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4.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5.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6.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7.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8.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9.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0.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1.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2.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3.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14.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15.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16.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17.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0EC73C" w14:textId="7DCE4167" w:rsidR="007E4609" w:rsidRDefault="007E4609" w:rsidP="00303937">
      <w:pPr>
        <w:pStyle w:val="Title"/>
      </w:pPr>
    </w:p>
    <w:p w14:paraId="6CAFFB89" w14:textId="77777777" w:rsidR="007E4609" w:rsidRDefault="007E4609" w:rsidP="007E4609">
      <w:pPr>
        <w:pStyle w:val="NoSpacing"/>
        <w:rPr>
          <w:rFonts w:eastAsiaTheme="majorEastAsia" w:cstheme="majorBidi"/>
          <w:spacing w:val="-10"/>
          <w:kern w:val="28"/>
          <w:sz w:val="28"/>
          <w:szCs w:val="72"/>
        </w:rPr>
      </w:pPr>
      <w:r>
        <w:lastRenderedPageBreak/>
        <w:br w:type="page"/>
      </w:r>
    </w:p>
    <w:p w14:paraId="2A724BAF" w14:textId="77777777" w:rsidR="00E06B75" w:rsidRPr="00303937" w:rsidRDefault="00E06B75" w:rsidP="00303937">
      <w:pPr>
        <w:pStyle w:val="Title"/>
      </w:pPr>
    </w:p>
    <w:p w14:paraId="1EF10FEA" w14:textId="124C52E4" w:rsidR="002B4C36" w:rsidRPr="00BB1434" w:rsidRDefault="00E06B75" w:rsidP="00BB1434">
      <w:pPr>
        <w:pStyle w:val="Title"/>
        <w:sectPr w:rsidR="002B4C36" w:rsidRPr="00BB1434" w:rsidSect="005E3436">
          <w:footerReference w:type="default" r:id="rId8"/>
          <w:footerReference w:type="first" r:id="rId9"/>
          <w:type w:val="oddPage"/>
          <w:pgSz w:w="12240" w:h="15840" w:code="1"/>
          <w:pgMar w:top="1080" w:right="1440" w:bottom="1080" w:left="1440" w:header="706" w:footer="706" w:gutter="0"/>
          <w:cols w:space="720"/>
          <w:noEndnote/>
          <w:docGrid w:linePitch="299"/>
        </w:sectPr>
      </w:pPr>
      <w:r w:rsidRPr="00303937">
        <w:t>This is a title</w:t>
      </w:r>
    </w:p>
    <w:p w14:paraId="5A5DFEB6" w14:textId="77777777" w:rsidR="002B4C36" w:rsidRPr="00A040DC" w:rsidRDefault="002B4C36" w:rsidP="002B4C36">
      <w:pPr>
        <w:pStyle w:val="NoSpacing"/>
        <w:rPr>
          <w:b/>
          <w:bCs/>
        </w:rPr>
      </w:pPr>
      <w:r w:rsidRPr="00A040DC">
        <w:rPr>
          <w:b/>
          <w:bCs/>
        </w:rPr>
        <w:lastRenderedPageBreak/>
        <w:t>Summary of Conclusions</w:t>
      </w:r>
    </w:p>
    <w:p w14:paraId="630172FE" w14:textId="77777777" w:rsidR="002B4C36" w:rsidRDefault="002B4C36" w:rsidP="002B4C36">
      <w:pPr>
        <w:tabs>
          <w:tab w:val="left" w:pos="-720"/>
        </w:tabs>
        <w:suppressAutoHyphens/>
      </w:pPr>
    </w:p>
    <w:p w14:paraId="408AF725" w14:textId="0C93B694" w:rsidR="00183DBF" w:rsidRPr="00183DBF" w:rsidRDefault="00183DBF" w:rsidP="00183DBF">
      <w:pPr>
        <w:pStyle w:val="NoSpacing"/>
      </w:pPr>
      <w:r>
        <w:t>The following is a high-level summary of our findings</w:t>
      </w:r>
      <w:r w:rsidR="00802609">
        <w:t>. A</w:t>
      </w:r>
      <w:r>
        <w:t xml:space="preserve"> more detailed Executive Summary is provided in the report which </w:t>
      </w:r>
      <w:r w:rsidR="00802609">
        <w:t>offers</w:t>
      </w:r>
      <w:r>
        <w:t xml:space="preserve"> </w:t>
      </w:r>
      <w:r w:rsidR="007619B5">
        <w:t>larger inventory of</w:t>
      </w:r>
      <w:r>
        <w:t xml:space="preserve"> specific findings and figures.</w:t>
      </w:r>
    </w:p>
    <w:p w14:paraId="134EAFCD" w14:textId="77777777" w:rsidR="00183DBF" w:rsidRPr="00183DBF" w:rsidRDefault="00183DBF" w:rsidP="00183DBF">
      <w:pPr>
        <w:pStyle w:val="NoSpacing"/>
      </w:pPr>
    </w:p>
    <w:p w14:paraId="49A5632C" w14:textId="22194753" w:rsidR="002B4C36" w:rsidRPr="00721578" w:rsidRDefault="002B4C36" w:rsidP="002B4C36">
      <w:pPr>
        <w:tabs>
          <w:tab w:val="left" w:pos="-720"/>
          <w:tab w:val="left" w:pos="360"/>
          <w:tab w:val="left" w:pos="720"/>
        </w:tabs>
        <w:suppressAutoHyphens/>
        <w:rPr>
          <w:b/>
        </w:rPr>
      </w:pPr>
      <w:r w:rsidRPr="00721578">
        <w:rPr>
          <w:b/>
        </w:rPr>
        <w:t xml:space="preserve">(1) </w:t>
      </w:r>
      <w:r w:rsidRPr="00721578">
        <w:rPr>
          <w:b/>
        </w:rPr>
        <w:tab/>
      </w:r>
      <w:r w:rsidRPr="00721578">
        <w:rPr>
          <w:b/>
        </w:rPr>
        <w:tab/>
      </w:r>
      <w:r w:rsidR="008C4C1A" w:rsidRPr="00721578">
        <w:rPr>
          <w:b/>
        </w:rPr>
        <w:t>Market Context</w:t>
      </w:r>
    </w:p>
    <w:p w14:paraId="68DA7436" w14:textId="77777777" w:rsidR="002B4C36" w:rsidRPr="00721578" w:rsidRDefault="002B4C36" w:rsidP="002B4C36">
      <w:pPr>
        <w:tabs>
          <w:tab w:val="left" w:pos="-720"/>
        </w:tabs>
        <w:suppressAutoHyphens/>
        <w:rPr>
          <w:sz w:val="16"/>
        </w:rPr>
      </w:pPr>
    </w:p>
    <w:p w14:paraId="0D359DF3" w14:textId="552D2608" w:rsidR="00183DBF" w:rsidRPr="00721578" w:rsidRDefault="002B4C36" w:rsidP="00183DBF">
      <w:pPr>
        <w:tabs>
          <w:tab w:val="left" w:pos="-720"/>
          <w:tab w:val="left" w:pos="360"/>
          <w:tab w:val="left" w:pos="720"/>
          <w:tab w:val="left" w:pos="9180"/>
        </w:tabs>
        <w:suppressAutoHyphens/>
        <w:ind w:left="720" w:hanging="720"/>
      </w:pPr>
      <w:r w:rsidRPr="00721578">
        <w:tab/>
      </w:r>
      <w:r w:rsidRPr="00721578">
        <w:tab/>
      </w:r>
      <w:r w:rsidR="008C4C1A" w:rsidRPr="00721578">
        <w:t xml:space="preserve">St. John’s has historically had a cyclical </w:t>
      </w:r>
      <w:proofErr w:type="gramStart"/>
      <w:r w:rsidR="008C4C1A" w:rsidRPr="00721578">
        <w:t>market,  with</w:t>
      </w:r>
      <w:proofErr w:type="gramEnd"/>
      <w:r w:rsidR="008C4C1A" w:rsidRPr="00721578">
        <w:t xml:space="preserve"> periods of growth and decline driven by </w:t>
      </w:r>
      <w:r w:rsidR="00183DBF" w:rsidRPr="00721578">
        <w:t>its</w:t>
      </w:r>
      <w:r w:rsidR="008C4C1A" w:rsidRPr="00721578">
        <w:t xml:space="preserve"> evolving economic structure. Most recently, oil and gas industries were a source of market strength</w:t>
      </w:r>
      <w:r w:rsidR="00721578">
        <w:t>,</w:t>
      </w:r>
      <w:r w:rsidR="008C4C1A" w:rsidRPr="00721578">
        <w:t xml:space="preserve"> </w:t>
      </w:r>
      <w:r w:rsidR="00183DBF" w:rsidRPr="00721578">
        <w:t xml:space="preserve">turning quickly </w:t>
      </w:r>
      <w:r w:rsidR="008C4C1A" w:rsidRPr="00721578">
        <w:t xml:space="preserve">into </w:t>
      </w:r>
      <w:r w:rsidR="00183DBF" w:rsidRPr="00721578">
        <w:t xml:space="preserve">a strong </w:t>
      </w:r>
      <w:r w:rsidR="008C4C1A" w:rsidRPr="00721578">
        <w:t>headwind in the middle of th</w:t>
      </w:r>
      <w:r w:rsidR="00721578">
        <w:t>e 2010s</w:t>
      </w:r>
      <w:r w:rsidR="008C4C1A" w:rsidRPr="00721578">
        <w:t xml:space="preserve">. </w:t>
      </w:r>
      <w:r w:rsidR="00183DBF" w:rsidRPr="00721578">
        <w:t>The real estate market lagged a</w:t>
      </w:r>
      <w:r w:rsidR="008C4C1A" w:rsidRPr="00721578">
        <w:t>s this sector recovered slowly, generally bottom</w:t>
      </w:r>
      <w:r w:rsidR="00183DBF" w:rsidRPr="00721578">
        <w:t>ing</w:t>
      </w:r>
      <w:r w:rsidR="008C4C1A" w:rsidRPr="00721578">
        <w:t xml:space="preserve"> in 2018</w:t>
      </w:r>
      <w:r w:rsidR="00183DBF" w:rsidRPr="00721578">
        <w:t xml:space="preserve"> before</w:t>
      </w:r>
      <w:r w:rsidR="008C4C1A" w:rsidRPr="00721578">
        <w:t xml:space="preserve"> start</w:t>
      </w:r>
      <w:r w:rsidR="00183DBF" w:rsidRPr="00721578">
        <w:t>ing to</w:t>
      </w:r>
      <w:r w:rsidR="008C4C1A" w:rsidRPr="00721578">
        <w:t xml:space="preserve"> trac</w:t>
      </w:r>
      <w:r w:rsidR="00183DBF" w:rsidRPr="00721578">
        <w:t>e</w:t>
      </w:r>
      <w:r w:rsidR="008C4C1A" w:rsidRPr="00721578">
        <w:t xml:space="preserve"> a modest recovery. The pandemic led to significant demographic shifts that accelerated the return of market demand, with prices rising in recent years, vacancy rates dropping, and sales activity growing. New construction has lagged this recovery, </w:t>
      </w:r>
      <w:r w:rsidR="00183DBF" w:rsidRPr="00721578">
        <w:t>leaving an overall gap in supply relative to demand</w:t>
      </w:r>
      <w:r w:rsidR="00721578">
        <w:t>. Further g</w:t>
      </w:r>
      <w:r w:rsidR="00183DBF" w:rsidRPr="00721578">
        <w:t xml:space="preserve">rowth </w:t>
      </w:r>
      <w:r w:rsidR="00721578">
        <w:t>is</w:t>
      </w:r>
      <w:r w:rsidR="00183DBF" w:rsidRPr="00721578">
        <w:t xml:space="preserve"> expected, </w:t>
      </w:r>
      <w:r w:rsidR="00721578">
        <w:t xml:space="preserve">though </w:t>
      </w:r>
      <w:r w:rsidR="00183DBF" w:rsidRPr="00721578">
        <w:t xml:space="preserve">a return to the conditions observed during peak years around 2014 </w:t>
      </w:r>
      <w:r w:rsidR="00721578">
        <w:t xml:space="preserve">is </w:t>
      </w:r>
      <w:r w:rsidR="00183DBF" w:rsidRPr="00721578">
        <w:t xml:space="preserve">not. </w:t>
      </w:r>
    </w:p>
    <w:p w14:paraId="36F080EC" w14:textId="77777777" w:rsidR="002B4C36" w:rsidRPr="00721578" w:rsidRDefault="002B4C36" w:rsidP="002B4C36"/>
    <w:p w14:paraId="438EBE8B" w14:textId="5D4B5532" w:rsidR="002B4C36" w:rsidRPr="00721578" w:rsidRDefault="002B4C36" w:rsidP="002B4C36">
      <w:pPr>
        <w:tabs>
          <w:tab w:val="left" w:pos="-720"/>
          <w:tab w:val="left" w:pos="360"/>
          <w:tab w:val="left" w:pos="720"/>
        </w:tabs>
        <w:suppressAutoHyphens/>
        <w:rPr>
          <w:b/>
        </w:rPr>
      </w:pPr>
      <w:r w:rsidRPr="00721578">
        <w:rPr>
          <w:b/>
        </w:rPr>
        <w:t>(2)</w:t>
      </w:r>
      <w:r w:rsidRPr="00721578">
        <w:rPr>
          <w:b/>
        </w:rPr>
        <w:tab/>
      </w:r>
      <w:r w:rsidRPr="00721578">
        <w:rPr>
          <w:b/>
        </w:rPr>
        <w:tab/>
      </w:r>
      <w:r w:rsidR="008C4C1A" w:rsidRPr="00721578">
        <w:rPr>
          <w:b/>
        </w:rPr>
        <w:t>Subject Site Development</w:t>
      </w:r>
    </w:p>
    <w:p w14:paraId="5630A80C" w14:textId="77777777" w:rsidR="002B4C36" w:rsidRPr="00721578" w:rsidRDefault="002B4C36" w:rsidP="002B4C36">
      <w:pPr>
        <w:tabs>
          <w:tab w:val="left" w:pos="-720"/>
          <w:tab w:val="left" w:pos="360"/>
          <w:tab w:val="left" w:pos="720"/>
        </w:tabs>
        <w:suppressAutoHyphens/>
      </w:pPr>
    </w:p>
    <w:p w14:paraId="23ABAE20" w14:textId="490A5F9D" w:rsidR="002B4C36" w:rsidRPr="00721578" w:rsidRDefault="002B4C36" w:rsidP="002B4C36">
      <w:pPr>
        <w:tabs>
          <w:tab w:val="left" w:pos="-720"/>
          <w:tab w:val="left" w:pos="360"/>
          <w:tab w:val="left" w:pos="720"/>
          <w:tab w:val="left" w:pos="9180"/>
        </w:tabs>
        <w:suppressAutoHyphens/>
        <w:ind w:left="720" w:hanging="720"/>
      </w:pPr>
      <w:r w:rsidRPr="00721578">
        <w:tab/>
      </w:r>
      <w:r w:rsidRPr="00721578">
        <w:tab/>
        <w:t xml:space="preserve">The </w:t>
      </w:r>
      <w:r w:rsidR="00183DBF" w:rsidRPr="00721578">
        <w:t xml:space="preserve">Subject Site is a well located, and represents a unique development opportunity given its size and existing conditions. It is well positioned to respond to many demographic and market opportunities as compared to smaller urban development sites, or larger urban-fringe sites. The topography and natural features provide assets that may be enhanced or preserved through development in order to </w:t>
      </w:r>
      <w:r w:rsidR="007619B5">
        <w:t>improve</w:t>
      </w:r>
      <w:r w:rsidR="00183DBF" w:rsidRPr="00721578">
        <w:t xml:space="preserve"> the attractiveness of </w:t>
      </w:r>
      <w:r w:rsidR="007619B5">
        <w:t>the end product,</w:t>
      </w:r>
      <w:r w:rsidR="00183DBF" w:rsidRPr="00721578">
        <w:t xml:space="preserve"> and create competitive advantages that other </w:t>
      </w:r>
      <w:r w:rsidR="007619B5">
        <w:t xml:space="preserve">competing </w:t>
      </w:r>
      <w:r w:rsidR="00183DBF" w:rsidRPr="00721578">
        <w:t>supply will struggle to replicate.</w:t>
      </w:r>
    </w:p>
    <w:p w14:paraId="6DF4D1F8" w14:textId="77777777" w:rsidR="00183DBF" w:rsidRPr="00721578" w:rsidRDefault="00183DBF" w:rsidP="00183DBF">
      <w:pPr>
        <w:pStyle w:val="NoSpacing"/>
      </w:pPr>
    </w:p>
    <w:p w14:paraId="6DA02F0F" w14:textId="39699847" w:rsidR="00183DBF" w:rsidRPr="00721578" w:rsidRDefault="00636A13" w:rsidP="00183DBF">
      <w:pPr>
        <w:pStyle w:val="NoSpacing"/>
        <w:ind w:left="720"/>
      </w:pPr>
      <w:r w:rsidRPr="00721578">
        <w:t xml:space="preserve">Based on </w:t>
      </w:r>
      <w:r w:rsidR="007619B5">
        <w:t xml:space="preserve">project </w:t>
      </w:r>
      <w:r w:rsidRPr="00721578">
        <w:t>comparisons</w:t>
      </w:r>
      <w:r w:rsidR="007619B5">
        <w:t xml:space="preserve"> </w:t>
      </w:r>
      <w:r w:rsidRPr="00721578">
        <w:t>and discussion with other real estate professionals, t</w:t>
      </w:r>
      <w:r w:rsidR="00183DBF" w:rsidRPr="00721578">
        <w:t>he Subject Site is likely to support approximately 2,000 residential units</w:t>
      </w:r>
      <w:r w:rsidR="00C80120">
        <w:t xml:space="preserve"> with market support for more</w:t>
      </w:r>
      <w:r w:rsidR="00183DBF" w:rsidRPr="00721578">
        <w:t xml:space="preserve">, and 30,000ft² to 40,000ft² of local-scale commercial/retail space. There is potential to increase the residential density, however given the uncertain nature of the market, there may also be wisdom in </w:t>
      </w:r>
      <w:r w:rsidRPr="00721578">
        <w:t>leaving a margin for error.</w:t>
      </w:r>
    </w:p>
    <w:p w14:paraId="0C43CC55" w14:textId="77777777" w:rsidR="002B4C36" w:rsidRPr="00721578" w:rsidRDefault="002B4C36" w:rsidP="002B4C36">
      <w:pPr>
        <w:tabs>
          <w:tab w:val="left" w:pos="-720"/>
          <w:tab w:val="left" w:pos="360"/>
          <w:tab w:val="left" w:pos="720"/>
        </w:tabs>
        <w:suppressAutoHyphens/>
      </w:pPr>
    </w:p>
    <w:p w14:paraId="20029007" w14:textId="15FE9AB8" w:rsidR="002B4C36" w:rsidRPr="00721578" w:rsidRDefault="002B4C36" w:rsidP="002B4C36">
      <w:pPr>
        <w:tabs>
          <w:tab w:val="left" w:pos="-720"/>
          <w:tab w:val="left" w:pos="360"/>
          <w:tab w:val="left" w:pos="720"/>
        </w:tabs>
        <w:suppressAutoHyphens/>
        <w:rPr>
          <w:rFonts w:cs="Arial"/>
          <w:b/>
          <w:bCs/>
        </w:rPr>
      </w:pPr>
      <w:r w:rsidRPr="00721578">
        <w:rPr>
          <w:rFonts w:cs="Arial"/>
          <w:b/>
          <w:bCs/>
        </w:rPr>
        <w:t>(3)</w:t>
      </w:r>
      <w:r w:rsidRPr="00721578">
        <w:rPr>
          <w:rFonts w:cs="Arial"/>
          <w:b/>
          <w:bCs/>
        </w:rPr>
        <w:tab/>
      </w:r>
      <w:r w:rsidRPr="00721578">
        <w:rPr>
          <w:rFonts w:cs="Arial"/>
          <w:b/>
          <w:bCs/>
        </w:rPr>
        <w:tab/>
      </w:r>
      <w:r w:rsidR="008C4C1A" w:rsidRPr="00721578">
        <w:rPr>
          <w:rFonts w:cs="Arial"/>
          <w:b/>
          <w:bCs/>
        </w:rPr>
        <w:t>Key Trends and Opportunities</w:t>
      </w:r>
    </w:p>
    <w:p w14:paraId="1D5C2A65" w14:textId="77777777" w:rsidR="002B4C36" w:rsidRPr="00721578" w:rsidRDefault="002B4C36" w:rsidP="002B4C36">
      <w:pPr>
        <w:tabs>
          <w:tab w:val="left" w:pos="-720"/>
          <w:tab w:val="left" w:pos="360"/>
          <w:tab w:val="left" w:pos="720"/>
        </w:tabs>
        <w:suppressAutoHyphens/>
        <w:rPr>
          <w:rFonts w:cs="Arial"/>
        </w:rPr>
      </w:pPr>
    </w:p>
    <w:p w14:paraId="73D333F6" w14:textId="352635B7" w:rsidR="002B4C36" w:rsidRPr="00A040DC" w:rsidRDefault="00183DBF" w:rsidP="002B4C36">
      <w:pPr>
        <w:tabs>
          <w:tab w:val="left" w:pos="-720"/>
        </w:tabs>
        <w:suppressAutoHyphens/>
        <w:ind w:left="720"/>
      </w:pPr>
      <w:r w:rsidRPr="00721578">
        <w:rPr>
          <w:rFonts w:cs="Arial"/>
        </w:rPr>
        <w:t>Demand over the next 15 years is expected to come mostly from younger and older households</w:t>
      </w:r>
      <w:r w:rsidR="00636A13" w:rsidRPr="00721578">
        <w:rPr>
          <w:rFonts w:cs="Arial"/>
        </w:rPr>
        <w:t>. This will create demand</w:t>
      </w:r>
      <w:r w:rsidR="00636A13">
        <w:rPr>
          <w:rFonts w:cs="Arial"/>
        </w:rPr>
        <w:t xml:space="preserve"> for </w:t>
      </w:r>
      <w:r w:rsidR="00721578">
        <w:rPr>
          <w:rFonts w:cs="Arial"/>
        </w:rPr>
        <w:t xml:space="preserve">various </w:t>
      </w:r>
      <w:r w:rsidR="00636A13">
        <w:rPr>
          <w:rFonts w:cs="Arial"/>
        </w:rPr>
        <w:t xml:space="preserve">rental </w:t>
      </w:r>
      <w:r w:rsidR="00721578">
        <w:rPr>
          <w:rFonts w:cs="Arial"/>
        </w:rPr>
        <w:t>and ownership dwellings, in smaller sizes than has been the historic norm</w:t>
      </w:r>
      <w:r w:rsidR="00636A13">
        <w:rPr>
          <w:rFonts w:cs="Arial"/>
        </w:rPr>
        <w:t xml:space="preserve">. Older households are increasingly open to rent, though prefer a purpose-built option to have security of tenure. There is a clear opportunity to provide for the needs of downsizers with options that are more ground-oriented, designed for convenient living a in the 65-75 age range, and under a rental or condominium </w:t>
      </w:r>
      <w:proofErr w:type="spellStart"/>
      <w:r w:rsidR="00636A13">
        <w:rPr>
          <w:rFonts w:cs="Arial"/>
        </w:rPr>
        <w:t>tenureship</w:t>
      </w:r>
      <w:proofErr w:type="spellEnd"/>
      <w:r w:rsidR="00636A13">
        <w:rPr>
          <w:rFonts w:cs="Arial"/>
        </w:rPr>
        <w:t xml:space="preserve"> that leaves yard maintenance to a third party. </w:t>
      </w:r>
    </w:p>
    <w:p w14:paraId="3B3A678A" w14:textId="77777777" w:rsidR="002B4C36" w:rsidRPr="00A040DC" w:rsidRDefault="002B4C36" w:rsidP="002B4C36">
      <w:pPr>
        <w:tabs>
          <w:tab w:val="left" w:pos="-720"/>
        </w:tabs>
        <w:suppressAutoHyphens/>
        <w:ind w:left="720"/>
      </w:pPr>
    </w:p>
    <w:p w14:paraId="4AA2DE97" w14:textId="77777777" w:rsidR="002B4C36" w:rsidRPr="00A040DC" w:rsidRDefault="002B4C36" w:rsidP="002B4C36">
      <w:pPr>
        <w:tabs>
          <w:tab w:val="left" w:pos="-720"/>
        </w:tabs>
        <w:suppressAutoHyphens/>
      </w:pPr>
      <w:r w:rsidRPr="00A040DC">
        <w:t>Yours truly,</w:t>
      </w:r>
    </w:p>
    <w:p w14:paraId="65422F4E" w14:textId="7C863FB4" w:rsidR="002B4C36" w:rsidRPr="00A040DC" w:rsidRDefault="00721578" w:rsidP="002B4C36">
      <w:pPr>
        <w:tabs>
          <w:tab w:val="left" w:pos="-720"/>
        </w:tabs>
        <w:suppressAutoHyphens/>
      </w:pPr>
      <w:r w:rsidRPr="00A040DC">
        <w:rPr>
          <w:noProof/>
        </w:rPr>
        <w:drawing>
          <wp:anchor distT="0" distB="0" distL="114300" distR="114300" simplePos="0" relativeHeight="251680768" behindDoc="1" locked="0" layoutInCell="1" allowOverlap="1" wp14:anchorId="30A64BC8" wp14:editId="4396E5BE">
            <wp:simplePos x="0" y="0"/>
            <wp:positionH relativeFrom="column">
              <wp:posOffset>-109232</wp:posOffset>
            </wp:positionH>
            <wp:positionV relativeFrom="paragraph">
              <wp:posOffset>171510</wp:posOffset>
            </wp:positionV>
            <wp:extent cx="1942795" cy="764275"/>
            <wp:effectExtent l="0" t="0" r="635" b="0"/>
            <wp:wrapNone/>
            <wp:docPr id="11073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169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2795" cy="764275"/>
                    </a:xfrm>
                    <a:prstGeom prst="rect">
                      <a:avLst/>
                    </a:prstGeom>
                  </pic:spPr>
                </pic:pic>
              </a:graphicData>
            </a:graphic>
            <wp14:sizeRelH relativeFrom="margin">
              <wp14:pctWidth>0</wp14:pctWidth>
            </wp14:sizeRelH>
            <wp14:sizeRelV relativeFrom="margin">
              <wp14:pctHeight>0</wp14:pctHeight>
            </wp14:sizeRelV>
          </wp:anchor>
        </w:drawing>
      </w:r>
    </w:p>
    <w:p w14:paraId="371DA51E" w14:textId="7C4EF7D2" w:rsidR="002B4C36" w:rsidRPr="00A040DC" w:rsidRDefault="002B4C36" w:rsidP="002B4C36">
      <w:pPr>
        <w:tabs>
          <w:tab w:val="left" w:pos="-720"/>
        </w:tabs>
        <w:suppressAutoHyphens/>
      </w:pPr>
      <w:r w:rsidRPr="00A040DC">
        <w:t>TURNER DRAKE &amp; PARTNERS LTD.</w:t>
      </w:r>
    </w:p>
    <w:p w14:paraId="07544B51" w14:textId="17F2773E" w:rsidR="002B4C36" w:rsidRDefault="002B4C36" w:rsidP="002B4C36">
      <w:pPr>
        <w:tabs>
          <w:tab w:val="left" w:pos="-720"/>
        </w:tabs>
        <w:suppressAutoHyphens/>
      </w:pPr>
    </w:p>
    <w:p w14:paraId="71AA346C" w14:textId="77777777" w:rsidR="00721578" w:rsidRPr="00721578" w:rsidRDefault="00721578" w:rsidP="00721578">
      <w:pPr>
        <w:pStyle w:val="NoSpacing"/>
      </w:pPr>
    </w:p>
    <w:p w14:paraId="7B92AD71" w14:textId="77777777" w:rsidR="00155660" w:rsidRDefault="00155660" w:rsidP="002B4C36">
      <w:pPr>
        <w:rPr>
          <w:b/>
        </w:rPr>
      </w:pPr>
    </w:p>
    <w:p w14:paraId="5F2137BF" w14:textId="0BEF6F6F" w:rsidR="002B4C36" w:rsidRPr="00FB2DAD" w:rsidRDefault="00FB2DAD" w:rsidP="002B4C36">
      <w:pPr>
        <w:rPr>
          <w:b/>
        </w:rPr>
      </w:pPr>
      <w:r w:rsidRPr="00FB2DAD">
        <w:rPr>
          <w:b/>
        </w:rPr>
        <w:t>NEIL LOVITT, B.CD., DULE, LPP, MCIP, CPT</w:t>
      </w:r>
    </w:p>
    <w:p w14:paraId="62DC8EF2" w14:textId="380B265A" w:rsidR="002B4C36" w:rsidRPr="00B902C6" w:rsidRDefault="00FB2DAD" w:rsidP="002B4C36">
      <w:r w:rsidRPr="00FB2DAD">
        <w:t>Vice President</w:t>
      </w:r>
      <w:r w:rsidR="00721578">
        <w:t xml:space="preserve">, </w:t>
      </w:r>
      <w:r w:rsidRPr="00FB2DAD">
        <w:t>Planning &amp; Economic Intelligence</w:t>
      </w:r>
      <w:r>
        <w:t xml:space="preserve"> Unit</w:t>
      </w:r>
    </w:p>
    <w:p w14:paraId="0E5F6BD3" w14:textId="1F0D2FB4" w:rsidR="002B4C36" w:rsidRDefault="002B4C36">
      <w:pPr>
        <w:spacing w:after="160" w:line="259" w:lineRule="auto"/>
        <w:jc w:val="left"/>
      </w:pPr>
      <w:r>
        <w:br w:type="page"/>
      </w:r>
    </w:p>
    <w:p w14:paraId="5CE64166" w14:textId="721B7716" w:rsidR="00E150AE" w:rsidRDefault="00E150AE">
      <w:pPr>
        <w:spacing w:after="160" w:line="259" w:lineRule="auto"/>
        <w:jc w:val="left"/>
      </w:pPr>
    </w:p>
    <w:p w14:paraId="3C028D2D" w14:textId="18DD75F4" w:rsidR="0061335F" w:rsidRDefault="006509FF">
      <w:pPr>
        <w:pStyle w:val="TOC1"/>
        <w:tabs>
          <w:tab w:val="right" w:pos="9350"/>
        </w:tabs>
        <w:rPr>
          <w:rFonts w:asciiTheme="minorHAnsi" w:eastAsiaTheme="minorEastAsia" w:hAnsiTheme="minorHAnsi"/>
          <w:b w:val="0"/>
          <w:noProof/>
          <w:sz w:val="22"/>
          <w:lang w:eastAsia="en-CA"/>
        </w:rPr>
      </w:pPr>
      <w:r>
        <w:rPr>
          <w:b w:val="0"/>
        </w:rPr>
        <w:fldChar w:fldCharType="begin"/>
      </w:r>
      <w:r>
        <w:rPr>
          <w:b w:val="0"/>
        </w:rPr>
        <w:instrText xml:space="preserve"> TOC \h \z \t "Heading 1,2,Heading 2,3,Title,1" </w:instrText>
      </w:r>
      <w:r>
        <w:rPr>
          <w:b w:val="0"/>
        </w:rPr>
        <w:fldChar w:fldCharType="separate"/>
      </w:r>
      <w:hyperlink w:anchor="_Toc162260528" w:history="1">
        <w:r w:rsidR="0061335F" w:rsidRPr="00B73522">
          <w:rPr>
            <w:rStyle w:val="Hyperlink"/>
            <w:noProof/>
          </w:rPr>
          <w:t>List of Tables</w:t>
        </w:r>
        <w:r w:rsidR="0061335F">
          <w:rPr>
            <w:noProof/>
            <w:webHidden/>
          </w:rPr>
          <w:tab/>
        </w:r>
        <w:r w:rsidR="0061335F">
          <w:rPr>
            <w:noProof/>
            <w:webHidden/>
          </w:rPr>
          <w:fldChar w:fldCharType="begin"/>
        </w:r>
        <w:r w:rsidR="0061335F">
          <w:rPr>
            <w:noProof/>
            <w:webHidden/>
          </w:rPr>
          <w:instrText xml:space="preserve"> PAGEREF _Toc162260528 \h </w:instrText>
        </w:r>
        <w:r w:rsidR="0061335F">
          <w:rPr>
            <w:noProof/>
            <w:webHidden/>
          </w:rPr>
        </w:r>
        <w:r w:rsidR="0061335F">
          <w:rPr>
            <w:noProof/>
            <w:webHidden/>
          </w:rPr>
          <w:fldChar w:fldCharType="separate"/>
        </w:r>
        <w:r w:rsidR="003B28B9">
          <w:rPr>
            <w:noProof/>
            <w:webHidden/>
          </w:rPr>
          <w:t>7</w:t>
        </w:r>
        <w:r w:rsidR="0061335F">
          <w:rPr>
            <w:noProof/>
            <w:webHidden/>
          </w:rPr>
          <w:fldChar w:fldCharType="end"/>
        </w:r>
      </w:hyperlink>
    </w:p>
    <w:p w14:paraId="48EEBCCE" w14:textId="5D9F6186" w:rsidR="0061335F" w:rsidRDefault="0061335F">
      <w:pPr>
        <w:pStyle w:val="TOC1"/>
        <w:tabs>
          <w:tab w:val="right" w:pos="9350"/>
        </w:tabs>
        <w:rPr>
          <w:rFonts w:asciiTheme="minorHAnsi" w:eastAsiaTheme="minorEastAsia" w:hAnsiTheme="minorHAnsi"/>
          <w:b w:val="0"/>
          <w:noProof/>
          <w:sz w:val="22"/>
          <w:lang w:eastAsia="en-CA"/>
        </w:rPr>
      </w:pPr>
      <w:hyperlink w:anchor="_Toc162260529" w:history="1">
        <w:r w:rsidRPr="00B73522">
          <w:rPr>
            <w:rStyle w:val="Hyperlink"/>
            <w:noProof/>
          </w:rPr>
          <w:t>List of Figures</w:t>
        </w:r>
        <w:r>
          <w:rPr>
            <w:noProof/>
            <w:webHidden/>
          </w:rPr>
          <w:tab/>
        </w:r>
        <w:r>
          <w:rPr>
            <w:noProof/>
            <w:webHidden/>
          </w:rPr>
          <w:fldChar w:fldCharType="begin"/>
        </w:r>
        <w:r>
          <w:rPr>
            <w:noProof/>
            <w:webHidden/>
          </w:rPr>
          <w:instrText xml:space="preserve"> PAGEREF _Toc162260529 \h </w:instrText>
        </w:r>
        <w:r>
          <w:rPr>
            <w:noProof/>
            <w:webHidden/>
          </w:rPr>
        </w:r>
        <w:r>
          <w:rPr>
            <w:noProof/>
            <w:webHidden/>
          </w:rPr>
          <w:fldChar w:fldCharType="separate"/>
        </w:r>
        <w:r w:rsidR="003B28B9">
          <w:rPr>
            <w:noProof/>
            <w:webHidden/>
          </w:rPr>
          <w:t>8</w:t>
        </w:r>
        <w:r>
          <w:rPr>
            <w:noProof/>
            <w:webHidden/>
          </w:rPr>
          <w:fldChar w:fldCharType="end"/>
        </w:r>
      </w:hyperlink>
    </w:p>
    <w:p w14:paraId="09CE134A" w14:textId="6958AEE0" w:rsidR="0061335F" w:rsidRDefault="0061335F">
      <w:pPr>
        <w:pStyle w:val="TOC2"/>
        <w:tabs>
          <w:tab w:val="right" w:pos="9350"/>
        </w:tabs>
        <w:rPr>
          <w:rFonts w:asciiTheme="minorHAnsi" w:eastAsiaTheme="minorEastAsia" w:hAnsiTheme="minorHAnsi"/>
          <w:b w:val="0"/>
          <w:noProof/>
          <w:sz w:val="22"/>
          <w:lang w:eastAsia="en-CA"/>
        </w:rPr>
      </w:pPr>
      <w:hyperlink w:anchor="_Toc162260530" w:history="1">
        <w:r w:rsidRPr="00B73522">
          <w:rPr>
            <w:rStyle w:val="Hyperlink"/>
            <w:noProof/>
          </w:rPr>
          <w:t>Section 1 | Executive Summary</w:t>
        </w:r>
        <w:r>
          <w:rPr>
            <w:noProof/>
            <w:webHidden/>
          </w:rPr>
          <w:tab/>
        </w:r>
        <w:r>
          <w:rPr>
            <w:noProof/>
            <w:webHidden/>
          </w:rPr>
          <w:fldChar w:fldCharType="begin"/>
        </w:r>
        <w:r>
          <w:rPr>
            <w:noProof/>
            <w:webHidden/>
          </w:rPr>
          <w:instrText xml:space="preserve"> PAGEREF _Toc162260530 \h </w:instrText>
        </w:r>
        <w:r>
          <w:rPr>
            <w:noProof/>
            <w:webHidden/>
          </w:rPr>
        </w:r>
        <w:r>
          <w:rPr>
            <w:noProof/>
            <w:webHidden/>
          </w:rPr>
          <w:fldChar w:fldCharType="separate"/>
        </w:r>
        <w:r w:rsidR="003B28B9">
          <w:rPr>
            <w:noProof/>
            <w:webHidden/>
          </w:rPr>
          <w:t>9</w:t>
        </w:r>
        <w:r>
          <w:rPr>
            <w:noProof/>
            <w:webHidden/>
          </w:rPr>
          <w:fldChar w:fldCharType="end"/>
        </w:r>
      </w:hyperlink>
    </w:p>
    <w:p w14:paraId="41C6B94D" w14:textId="65D288A0" w:rsidR="0061335F" w:rsidRDefault="0061335F">
      <w:pPr>
        <w:pStyle w:val="TOC3"/>
        <w:tabs>
          <w:tab w:val="left" w:pos="1320"/>
          <w:tab w:val="right" w:pos="9350"/>
        </w:tabs>
        <w:rPr>
          <w:rFonts w:asciiTheme="minorHAnsi" w:eastAsiaTheme="minorEastAsia" w:hAnsiTheme="minorHAnsi"/>
          <w:noProof/>
          <w:lang w:eastAsia="en-CA"/>
        </w:rPr>
      </w:pPr>
      <w:hyperlink w:anchor="_Toc162260531" w:history="1">
        <w:r w:rsidRPr="00B73522">
          <w:rPr>
            <w:rStyle w:val="Hyperlink"/>
            <w:noProof/>
          </w:rPr>
          <w:t>1.1</w:t>
        </w:r>
        <w:r>
          <w:rPr>
            <w:rFonts w:asciiTheme="minorHAnsi" w:eastAsiaTheme="minorEastAsia" w:hAnsiTheme="minorHAnsi"/>
            <w:noProof/>
            <w:lang w:eastAsia="en-CA"/>
          </w:rPr>
          <w:tab/>
        </w:r>
        <w:r w:rsidRPr="00B73522">
          <w:rPr>
            <w:rStyle w:val="Hyperlink"/>
            <w:noProof/>
          </w:rPr>
          <w:t>Economic &amp; Demographic Conditions</w:t>
        </w:r>
        <w:r>
          <w:rPr>
            <w:noProof/>
            <w:webHidden/>
          </w:rPr>
          <w:tab/>
        </w:r>
        <w:r>
          <w:rPr>
            <w:noProof/>
            <w:webHidden/>
          </w:rPr>
          <w:fldChar w:fldCharType="begin"/>
        </w:r>
        <w:r>
          <w:rPr>
            <w:noProof/>
            <w:webHidden/>
          </w:rPr>
          <w:instrText xml:space="preserve"> PAGEREF _Toc162260531 \h </w:instrText>
        </w:r>
        <w:r>
          <w:rPr>
            <w:noProof/>
            <w:webHidden/>
          </w:rPr>
        </w:r>
        <w:r>
          <w:rPr>
            <w:noProof/>
            <w:webHidden/>
          </w:rPr>
          <w:fldChar w:fldCharType="separate"/>
        </w:r>
        <w:r w:rsidR="003B28B9">
          <w:rPr>
            <w:noProof/>
            <w:webHidden/>
          </w:rPr>
          <w:t>9</w:t>
        </w:r>
        <w:r>
          <w:rPr>
            <w:noProof/>
            <w:webHidden/>
          </w:rPr>
          <w:fldChar w:fldCharType="end"/>
        </w:r>
      </w:hyperlink>
    </w:p>
    <w:p w14:paraId="7FBF9A62" w14:textId="4A622454" w:rsidR="0061335F" w:rsidRDefault="0061335F">
      <w:pPr>
        <w:pStyle w:val="TOC3"/>
        <w:tabs>
          <w:tab w:val="left" w:pos="1320"/>
          <w:tab w:val="right" w:pos="9350"/>
        </w:tabs>
        <w:rPr>
          <w:rFonts w:asciiTheme="minorHAnsi" w:eastAsiaTheme="minorEastAsia" w:hAnsiTheme="minorHAnsi"/>
          <w:noProof/>
          <w:lang w:eastAsia="en-CA"/>
        </w:rPr>
      </w:pPr>
      <w:hyperlink w:anchor="_Toc162260532" w:history="1">
        <w:r w:rsidRPr="00B73522">
          <w:rPr>
            <w:rStyle w:val="Hyperlink"/>
            <w:noProof/>
          </w:rPr>
          <w:t>1.2</w:t>
        </w:r>
        <w:r>
          <w:rPr>
            <w:rFonts w:asciiTheme="minorHAnsi" w:eastAsiaTheme="minorEastAsia" w:hAnsiTheme="minorHAnsi"/>
            <w:noProof/>
            <w:lang w:eastAsia="en-CA"/>
          </w:rPr>
          <w:tab/>
        </w:r>
        <w:r w:rsidRPr="00B73522">
          <w:rPr>
            <w:rStyle w:val="Hyperlink"/>
            <w:noProof/>
          </w:rPr>
          <w:t>Real Estate Market Trends</w:t>
        </w:r>
        <w:r>
          <w:rPr>
            <w:noProof/>
            <w:webHidden/>
          </w:rPr>
          <w:tab/>
        </w:r>
        <w:r>
          <w:rPr>
            <w:noProof/>
            <w:webHidden/>
          </w:rPr>
          <w:fldChar w:fldCharType="begin"/>
        </w:r>
        <w:r>
          <w:rPr>
            <w:noProof/>
            <w:webHidden/>
          </w:rPr>
          <w:instrText xml:space="preserve"> PAGEREF _Toc162260532 \h </w:instrText>
        </w:r>
        <w:r>
          <w:rPr>
            <w:noProof/>
            <w:webHidden/>
          </w:rPr>
        </w:r>
        <w:r>
          <w:rPr>
            <w:noProof/>
            <w:webHidden/>
          </w:rPr>
          <w:fldChar w:fldCharType="separate"/>
        </w:r>
        <w:r w:rsidR="003B28B9">
          <w:rPr>
            <w:noProof/>
            <w:webHidden/>
          </w:rPr>
          <w:t>9</w:t>
        </w:r>
        <w:r>
          <w:rPr>
            <w:noProof/>
            <w:webHidden/>
          </w:rPr>
          <w:fldChar w:fldCharType="end"/>
        </w:r>
      </w:hyperlink>
    </w:p>
    <w:p w14:paraId="74929284" w14:textId="739A11B5" w:rsidR="0061335F" w:rsidRDefault="0061335F">
      <w:pPr>
        <w:pStyle w:val="TOC3"/>
        <w:tabs>
          <w:tab w:val="left" w:pos="1320"/>
          <w:tab w:val="right" w:pos="9350"/>
        </w:tabs>
        <w:rPr>
          <w:rFonts w:asciiTheme="minorHAnsi" w:eastAsiaTheme="minorEastAsia" w:hAnsiTheme="minorHAnsi"/>
          <w:noProof/>
          <w:lang w:eastAsia="en-CA"/>
        </w:rPr>
      </w:pPr>
      <w:hyperlink w:anchor="_Toc162260533" w:history="1">
        <w:r w:rsidRPr="00B73522">
          <w:rPr>
            <w:rStyle w:val="Hyperlink"/>
            <w:noProof/>
          </w:rPr>
          <w:t>1.3</w:t>
        </w:r>
        <w:r>
          <w:rPr>
            <w:rFonts w:asciiTheme="minorHAnsi" w:eastAsiaTheme="minorEastAsia" w:hAnsiTheme="minorHAnsi"/>
            <w:noProof/>
            <w:lang w:eastAsia="en-CA"/>
          </w:rPr>
          <w:tab/>
        </w:r>
        <w:r w:rsidRPr="00B73522">
          <w:rPr>
            <w:rStyle w:val="Hyperlink"/>
            <w:noProof/>
          </w:rPr>
          <w:t>Anticipated Growth in Demand &amp; Supply</w:t>
        </w:r>
        <w:r>
          <w:rPr>
            <w:noProof/>
            <w:webHidden/>
          </w:rPr>
          <w:tab/>
        </w:r>
        <w:r>
          <w:rPr>
            <w:noProof/>
            <w:webHidden/>
          </w:rPr>
          <w:fldChar w:fldCharType="begin"/>
        </w:r>
        <w:r>
          <w:rPr>
            <w:noProof/>
            <w:webHidden/>
          </w:rPr>
          <w:instrText xml:space="preserve"> PAGEREF _Toc162260533 \h </w:instrText>
        </w:r>
        <w:r>
          <w:rPr>
            <w:noProof/>
            <w:webHidden/>
          </w:rPr>
        </w:r>
        <w:r>
          <w:rPr>
            <w:noProof/>
            <w:webHidden/>
          </w:rPr>
          <w:fldChar w:fldCharType="separate"/>
        </w:r>
        <w:r w:rsidR="003B28B9">
          <w:rPr>
            <w:noProof/>
            <w:webHidden/>
          </w:rPr>
          <w:t>11</w:t>
        </w:r>
        <w:r>
          <w:rPr>
            <w:noProof/>
            <w:webHidden/>
          </w:rPr>
          <w:fldChar w:fldCharType="end"/>
        </w:r>
      </w:hyperlink>
    </w:p>
    <w:p w14:paraId="360BC7F7" w14:textId="1E1FAD8C" w:rsidR="0061335F" w:rsidRDefault="0061335F">
      <w:pPr>
        <w:pStyle w:val="TOC3"/>
        <w:tabs>
          <w:tab w:val="left" w:pos="1320"/>
          <w:tab w:val="right" w:pos="9350"/>
        </w:tabs>
        <w:rPr>
          <w:rFonts w:asciiTheme="minorHAnsi" w:eastAsiaTheme="minorEastAsia" w:hAnsiTheme="minorHAnsi"/>
          <w:noProof/>
          <w:lang w:eastAsia="en-CA"/>
        </w:rPr>
      </w:pPr>
      <w:hyperlink w:anchor="_Toc162260534" w:history="1">
        <w:r w:rsidRPr="00B73522">
          <w:rPr>
            <w:rStyle w:val="Hyperlink"/>
            <w:noProof/>
          </w:rPr>
          <w:t>1.4</w:t>
        </w:r>
        <w:r>
          <w:rPr>
            <w:rFonts w:asciiTheme="minorHAnsi" w:eastAsiaTheme="minorEastAsia" w:hAnsiTheme="minorHAnsi"/>
            <w:noProof/>
            <w:lang w:eastAsia="en-CA"/>
          </w:rPr>
          <w:tab/>
        </w:r>
        <w:r w:rsidRPr="00B73522">
          <w:rPr>
            <w:rStyle w:val="Hyperlink"/>
            <w:noProof/>
          </w:rPr>
          <w:t>Subject Site Development Guidance</w:t>
        </w:r>
        <w:r>
          <w:rPr>
            <w:noProof/>
            <w:webHidden/>
          </w:rPr>
          <w:tab/>
        </w:r>
        <w:r>
          <w:rPr>
            <w:noProof/>
            <w:webHidden/>
          </w:rPr>
          <w:fldChar w:fldCharType="begin"/>
        </w:r>
        <w:r>
          <w:rPr>
            <w:noProof/>
            <w:webHidden/>
          </w:rPr>
          <w:instrText xml:space="preserve"> PAGEREF _Toc162260534 \h </w:instrText>
        </w:r>
        <w:r>
          <w:rPr>
            <w:noProof/>
            <w:webHidden/>
          </w:rPr>
        </w:r>
        <w:r>
          <w:rPr>
            <w:noProof/>
            <w:webHidden/>
          </w:rPr>
          <w:fldChar w:fldCharType="separate"/>
        </w:r>
        <w:r w:rsidR="003B28B9">
          <w:rPr>
            <w:noProof/>
            <w:webHidden/>
          </w:rPr>
          <w:t>12</w:t>
        </w:r>
        <w:r>
          <w:rPr>
            <w:noProof/>
            <w:webHidden/>
          </w:rPr>
          <w:fldChar w:fldCharType="end"/>
        </w:r>
      </w:hyperlink>
    </w:p>
    <w:p w14:paraId="7D032BDD" w14:textId="157F205D" w:rsidR="0061335F" w:rsidRDefault="0061335F">
      <w:pPr>
        <w:pStyle w:val="TOC2"/>
        <w:tabs>
          <w:tab w:val="right" w:pos="9350"/>
        </w:tabs>
        <w:rPr>
          <w:rFonts w:asciiTheme="minorHAnsi" w:eastAsiaTheme="minorEastAsia" w:hAnsiTheme="minorHAnsi"/>
          <w:b w:val="0"/>
          <w:noProof/>
          <w:sz w:val="22"/>
          <w:lang w:eastAsia="en-CA"/>
        </w:rPr>
      </w:pPr>
      <w:hyperlink w:anchor="_Toc162260535" w:history="1">
        <w:r w:rsidRPr="00B73522">
          <w:rPr>
            <w:rStyle w:val="Hyperlink"/>
            <w:noProof/>
          </w:rPr>
          <w:t>Section 2 | Report Overview</w:t>
        </w:r>
        <w:r>
          <w:rPr>
            <w:noProof/>
            <w:webHidden/>
          </w:rPr>
          <w:tab/>
        </w:r>
        <w:r>
          <w:rPr>
            <w:noProof/>
            <w:webHidden/>
          </w:rPr>
          <w:fldChar w:fldCharType="begin"/>
        </w:r>
        <w:r>
          <w:rPr>
            <w:noProof/>
            <w:webHidden/>
          </w:rPr>
          <w:instrText xml:space="preserve"> PAGEREF _Toc162260535 \h </w:instrText>
        </w:r>
        <w:r>
          <w:rPr>
            <w:noProof/>
            <w:webHidden/>
          </w:rPr>
        </w:r>
        <w:r>
          <w:rPr>
            <w:noProof/>
            <w:webHidden/>
          </w:rPr>
          <w:fldChar w:fldCharType="separate"/>
        </w:r>
        <w:r w:rsidR="003B28B9">
          <w:rPr>
            <w:noProof/>
            <w:webHidden/>
          </w:rPr>
          <w:t>14</w:t>
        </w:r>
        <w:r>
          <w:rPr>
            <w:noProof/>
            <w:webHidden/>
          </w:rPr>
          <w:fldChar w:fldCharType="end"/>
        </w:r>
      </w:hyperlink>
    </w:p>
    <w:p w14:paraId="7DB6B504" w14:textId="021E81C2" w:rsidR="0061335F" w:rsidRDefault="0061335F">
      <w:pPr>
        <w:pStyle w:val="TOC3"/>
        <w:tabs>
          <w:tab w:val="left" w:pos="1320"/>
          <w:tab w:val="right" w:pos="9350"/>
        </w:tabs>
        <w:rPr>
          <w:rFonts w:asciiTheme="minorHAnsi" w:eastAsiaTheme="minorEastAsia" w:hAnsiTheme="minorHAnsi"/>
          <w:noProof/>
          <w:lang w:eastAsia="en-CA"/>
        </w:rPr>
      </w:pPr>
      <w:hyperlink w:anchor="_Toc162260536" w:history="1">
        <w:r w:rsidRPr="00B73522">
          <w:rPr>
            <w:rStyle w:val="Hyperlink"/>
            <w:noProof/>
          </w:rPr>
          <w:t>2.1</w:t>
        </w:r>
        <w:r>
          <w:rPr>
            <w:rFonts w:asciiTheme="minorHAnsi" w:eastAsiaTheme="minorEastAsia" w:hAnsiTheme="minorHAnsi"/>
            <w:noProof/>
            <w:lang w:eastAsia="en-CA"/>
          </w:rPr>
          <w:tab/>
        </w:r>
        <w:r w:rsidRPr="00B73522">
          <w:rPr>
            <w:rStyle w:val="Hyperlink"/>
            <w:noProof/>
          </w:rPr>
          <w:t>Purpose of Assignment</w:t>
        </w:r>
        <w:r>
          <w:rPr>
            <w:noProof/>
            <w:webHidden/>
          </w:rPr>
          <w:tab/>
        </w:r>
        <w:r>
          <w:rPr>
            <w:noProof/>
            <w:webHidden/>
          </w:rPr>
          <w:fldChar w:fldCharType="begin"/>
        </w:r>
        <w:r>
          <w:rPr>
            <w:noProof/>
            <w:webHidden/>
          </w:rPr>
          <w:instrText xml:space="preserve"> PAGEREF _Toc162260536 \h </w:instrText>
        </w:r>
        <w:r>
          <w:rPr>
            <w:noProof/>
            <w:webHidden/>
          </w:rPr>
        </w:r>
        <w:r>
          <w:rPr>
            <w:noProof/>
            <w:webHidden/>
          </w:rPr>
          <w:fldChar w:fldCharType="separate"/>
        </w:r>
        <w:r w:rsidR="003B28B9">
          <w:rPr>
            <w:noProof/>
            <w:webHidden/>
          </w:rPr>
          <w:t>14</w:t>
        </w:r>
        <w:r>
          <w:rPr>
            <w:noProof/>
            <w:webHidden/>
          </w:rPr>
          <w:fldChar w:fldCharType="end"/>
        </w:r>
      </w:hyperlink>
    </w:p>
    <w:p w14:paraId="654B64D8" w14:textId="1C252CCC" w:rsidR="0061335F" w:rsidRDefault="0061335F">
      <w:pPr>
        <w:pStyle w:val="TOC3"/>
        <w:tabs>
          <w:tab w:val="left" w:pos="1320"/>
          <w:tab w:val="right" w:pos="9350"/>
        </w:tabs>
        <w:rPr>
          <w:rFonts w:asciiTheme="minorHAnsi" w:eastAsiaTheme="minorEastAsia" w:hAnsiTheme="minorHAnsi"/>
          <w:noProof/>
          <w:lang w:eastAsia="en-CA"/>
        </w:rPr>
      </w:pPr>
      <w:hyperlink w:anchor="_Toc162260537" w:history="1">
        <w:r w:rsidRPr="00B73522">
          <w:rPr>
            <w:rStyle w:val="Hyperlink"/>
            <w:noProof/>
          </w:rPr>
          <w:t>2.2</w:t>
        </w:r>
        <w:r>
          <w:rPr>
            <w:rFonts w:asciiTheme="minorHAnsi" w:eastAsiaTheme="minorEastAsia" w:hAnsiTheme="minorHAnsi"/>
            <w:noProof/>
            <w:lang w:eastAsia="en-CA"/>
          </w:rPr>
          <w:tab/>
        </w:r>
        <w:r w:rsidRPr="00B73522">
          <w:rPr>
            <w:rStyle w:val="Hyperlink"/>
            <w:noProof/>
          </w:rPr>
          <w:t>Subject Site &amp; Primary Study Area</w:t>
        </w:r>
        <w:r>
          <w:rPr>
            <w:noProof/>
            <w:webHidden/>
          </w:rPr>
          <w:tab/>
        </w:r>
        <w:r>
          <w:rPr>
            <w:noProof/>
            <w:webHidden/>
          </w:rPr>
          <w:fldChar w:fldCharType="begin"/>
        </w:r>
        <w:r>
          <w:rPr>
            <w:noProof/>
            <w:webHidden/>
          </w:rPr>
          <w:instrText xml:space="preserve"> PAGEREF _Toc162260537 \h </w:instrText>
        </w:r>
        <w:r>
          <w:rPr>
            <w:noProof/>
            <w:webHidden/>
          </w:rPr>
        </w:r>
        <w:r>
          <w:rPr>
            <w:noProof/>
            <w:webHidden/>
          </w:rPr>
          <w:fldChar w:fldCharType="separate"/>
        </w:r>
        <w:r w:rsidR="003B28B9">
          <w:rPr>
            <w:noProof/>
            <w:webHidden/>
          </w:rPr>
          <w:t>14</w:t>
        </w:r>
        <w:r>
          <w:rPr>
            <w:noProof/>
            <w:webHidden/>
          </w:rPr>
          <w:fldChar w:fldCharType="end"/>
        </w:r>
      </w:hyperlink>
    </w:p>
    <w:p w14:paraId="18689F31" w14:textId="48C71AFF" w:rsidR="0061335F" w:rsidRDefault="0061335F">
      <w:pPr>
        <w:pStyle w:val="TOC3"/>
        <w:tabs>
          <w:tab w:val="left" w:pos="1320"/>
          <w:tab w:val="right" w:pos="9350"/>
        </w:tabs>
        <w:rPr>
          <w:rFonts w:asciiTheme="minorHAnsi" w:eastAsiaTheme="minorEastAsia" w:hAnsiTheme="minorHAnsi"/>
          <w:noProof/>
          <w:lang w:eastAsia="en-CA"/>
        </w:rPr>
      </w:pPr>
      <w:hyperlink w:anchor="_Toc162260538" w:history="1">
        <w:r w:rsidRPr="00B73522">
          <w:rPr>
            <w:rStyle w:val="Hyperlink"/>
            <w:noProof/>
          </w:rPr>
          <w:t>2.3</w:t>
        </w:r>
        <w:r>
          <w:rPr>
            <w:rFonts w:asciiTheme="minorHAnsi" w:eastAsiaTheme="minorEastAsia" w:hAnsiTheme="minorHAnsi"/>
            <w:noProof/>
            <w:lang w:eastAsia="en-CA"/>
          </w:rPr>
          <w:tab/>
        </w:r>
        <w:r w:rsidRPr="00B73522">
          <w:rPr>
            <w:rStyle w:val="Hyperlink"/>
            <w:noProof/>
          </w:rPr>
          <w:t>Limiting Conditions and Assumptions</w:t>
        </w:r>
        <w:r>
          <w:rPr>
            <w:noProof/>
            <w:webHidden/>
          </w:rPr>
          <w:tab/>
        </w:r>
        <w:r>
          <w:rPr>
            <w:noProof/>
            <w:webHidden/>
          </w:rPr>
          <w:fldChar w:fldCharType="begin"/>
        </w:r>
        <w:r>
          <w:rPr>
            <w:noProof/>
            <w:webHidden/>
          </w:rPr>
          <w:instrText xml:space="preserve"> PAGEREF _Toc162260538 \h </w:instrText>
        </w:r>
        <w:r>
          <w:rPr>
            <w:noProof/>
            <w:webHidden/>
          </w:rPr>
        </w:r>
        <w:r>
          <w:rPr>
            <w:noProof/>
            <w:webHidden/>
          </w:rPr>
          <w:fldChar w:fldCharType="separate"/>
        </w:r>
        <w:r w:rsidR="003B28B9">
          <w:rPr>
            <w:noProof/>
            <w:webHidden/>
          </w:rPr>
          <w:t>17</w:t>
        </w:r>
        <w:r>
          <w:rPr>
            <w:noProof/>
            <w:webHidden/>
          </w:rPr>
          <w:fldChar w:fldCharType="end"/>
        </w:r>
      </w:hyperlink>
    </w:p>
    <w:p w14:paraId="00AFE3C9" w14:textId="177D8BEC" w:rsidR="0061335F" w:rsidRDefault="0061335F">
      <w:pPr>
        <w:pStyle w:val="TOC2"/>
        <w:tabs>
          <w:tab w:val="right" w:pos="9350"/>
        </w:tabs>
        <w:rPr>
          <w:rFonts w:asciiTheme="minorHAnsi" w:eastAsiaTheme="minorEastAsia" w:hAnsiTheme="minorHAnsi"/>
          <w:b w:val="0"/>
          <w:noProof/>
          <w:sz w:val="22"/>
          <w:lang w:eastAsia="en-CA"/>
        </w:rPr>
      </w:pPr>
      <w:hyperlink w:anchor="_Toc162260539" w:history="1">
        <w:r w:rsidRPr="00B73522">
          <w:rPr>
            <w:rStyle w:val="Hyperlink"/>
            <w:noProof/>
          </w:rPr>
          <w:t>Section 3 | Economic Overview</w:t>
        </w:r>
        <w:r>
          <w:rPr>
            <w:noProof/>
            <w:webHidden/>
          </w:rPr>
          <w:tab/>
        </w:r>
        <w:r>
          <w:rPr>
            <w:noProof/>
            <w:webHidden/>
          </w:rPr>
          <w:fldChar w:fldCharType="begin"/>
        </w:r>
        <w:r>
          <w:rPr>
            <w:noProof/>
            <w:webHidden/>
          </w:rPr>
          <w:instrText xml:space="preserve"> PAGEREF _Toc162260539 \h </w:instrText>
        </w:r>
        <w:r>
          <w:rPr>
            <w:noProof/>
            <w:webHidden/>
          </w:rPr>
        </w:r>
        <w:r>
          <w:rPr>
            <w:noProof/>
            <w:webHidden/>
          </w:rPr>
          <w:fldChar w:fldCharType="separate"/>
        </w:r>
        <w:r w:rsidR="003B28B9">
          <w:rPr>
            <w:noProof/>
            <w:webHidden/>
          </w:rPr>
          <w:t>19</w:t>
        </w:r>
        <w:r>
          <w:rPr>
            <w:noProof/>
            <w:webHidden/>
          </w:rPr>
          <w:fldChar w:fldCharType="end"/>
        </w:r>
      </w:hyperlink>
    </w:p>
    <w:p w14:paraId="76C24658" w14:textId="73762278" w:rsidR="0061335F" w:rsidRDefault="0061335F">
      <w:pPr>
        <w:pStyle w:val="TOC3"/>
        <w:tabs>
          <w:tab w:val="left" w:pos="1320"/>
          <w:tab w:val="right" w:pos="9350"/>
        </w:tabs>
        <w:rPr>
          <w:rFonts w:asciiTheme="minorHAnsi" w:eastAsiaTheme="minorEastAsia" w:hAnsiTheme="minorHAnsi"/>
          <w:noProof/>
          <w:lang w:eastAsia="en-CA"/>
        </w:rPr>
      </w:pPr>
      <w:hyperlink w:anchor="_Toc162260540" w:history="1">
        <w:r w:rsidRPr="00B73522">
          <w:rPr>
            <w:rStyle w:val="Hyperlink"/>
            <w:noProof/>
          </w:rPr>
          <w:t>3.1</w:t>
        </w:r>
        <w:r>
          <w:rPr>
            <w:rFonts w:asciiTheme="minorHAnsi" w:eastAsiaTheme="minorEastAsia" w:hAnsiTheme="minorHAnsi"/>
            <w:noProof/>
            <w:lang w:eastAsia="en-CA"/>
          </w:rPr>
          <w:tab/>
        </w:r>
        <w:r w:rsidRPr="00B73522">
          <w:rPr>
            <w:rStyle w:val="Hyperlink"/>
            <w:noProof/>
          </w:rPr>
          <w:t>Summary of Findings</w:t>
        </w:r>
        <w:r>
          <w:rPr>
            <w:noProof/>
            <w:webHidden/>
          </w:rPr>
          <w:tab/>
        </w:r>
        <w:r>
          <w:rPr>
            <w:noProof/>
            <w:webHidden/>
          </w:rPr>
          <w:fldChar w:fldCharType="begin"/>
        </w:r>
        <w:r>
          <w:rPr>
            <w:noProof/>
            <w:webHidden/>
          </w:rPr>
          <w:instrText xml:space="preserve"> PAGEREF _Toc162260540 \h </w:instrText>
        </w:r>
        <w:r>
          <w:rPr>
            <w:noProof/>
            <w:webHidden/>
          </w:rPr>
        </w:r>
        <w:r>
          <w:rPr>
            <w:noProof/>
            <w:webHidden/>
          </w:rPr>
          <w:fldChar w:fldCharType="separate"/>
        </w:r>
        <w:r w:rsidR="003B28B9">
          <w:rPr>
            <w:noProof/>
            <w:webHidden/>
          </w:rPr>
          <w:t>19</w:t>
        </w:r>
        <w:r>
          <w:rPr>
            <w:noProof/>
            <w:webHidden/>
          </w:rPr>
          <w:fldChar w:fldCharType="end"/>
        </w:r>
      </w:hyperlink>
    </w:p>
    <w:p w14:paraId="1611A43F" w14:textId="4952FE68" w:rsidR="0061335F" w:rsidRDefault="0061335F">
      <w:pPr>
        <w:pStyle w:val="TOC3"/>
        <w:tabs>
          <w:tab w:val="left" w:pos="1320"/>
          <w:tab w:val="right" w:pos="9350"/>
        </w:tabs>
        <w:rPr>
          <w:rFonts w:asciiTheme="minorHAnsi" w:eastAsiaTheme="minorEastAsia" w:hAnsiTheme="minorHAnsi"/>
          <w:noProof/>
          <w:lang w:eastAsia="en-CA"/>
        </w:rPr>
      </w:pPr>
      <w:hyperlink w:anchor="_Toc162260541" w:history="1">
        <w:r w:rsidRPr="00B73522">
          <w:rPr>
            <w:rStyle w:val="Hyperlink"/>
            <w:noProof/>
          </w:rPr>
          <w:t>3.2</w:t>
        </w:r>
        <w:r>
          <w:rPr>
            <w:rFonts w:asciiTheme="minorHAnsi" w:eastAsiaTheme="minorEastAsia" w:hAnsiTheme="minorHAnsi"/>
            <w:noProof/>
            <w:lang w:eastAsia="en-CA"/>
          </w:rPr>
          <w:tab/>
        </w:r>
        <w:r w:rsidRPr="00B73522">
          <w:rPr>
            <w:rStyle w:val="Hyperlink"/>
            <w:noProof/>
          </w:rPr>
          <w:t>Economic Profile</w:t>
        </w:r>
        <w:r>
          <w:rPr>
            <w:noProof/>
            <w:webHidden/>
          </w:rPr>
          <w:tab/>
        </w:r>
        <w:r>
          <w:rPr>
            <w:noProof/>
            <w:webHidden/>
          </w:rPr>
          <w:fldChar w:fldCharType="begin"/>
        </w:r>
        <w:r>
          <w:rPr>
            <w:noProof/>
            <w:webHidden/>
          </w:rPr>
          <w:instrText xml:space="preserve"> PAGEREF _Toc162260541 \h </w:instrText>
        </w:r>
        <w:r>
          <w:rPr>
            <w:noProof/>
            <w:webHidden/>
          </w:rPr>
        </w:r>
        <w:r>
          <w:rPr>
            <w:noProof/>
            <w:webHidden/>
          </w:rPr>
          <w:fldChar w:fldCharType="separate"/>
        </w:r>
        <w:r w:rsidR="003B28B9">
          <w:rPr>
            <w:noProof/>
            <w:webHidden/>
          </w:rPr>
          <w:t>19</w:t>
        </w:r>
        <w:r>
          <w:rPr>
            <w:noProof/>
            <w:webHidden/>
          </w:rPr>
          <w:fldChar w:fldCharType="end"/>
        </w:r>
      </w:hyperlink>
    </w:p>
    <w:p w14:paraId="3DD6B0B8" w14:textId="0996646D" w:rsidR="0061335F" w:rsidRDefault="0061335F">
      <w:pPr>
        <w:pStyle w:val="TOC3"/>
        <w:tabs>
          <w:tab w:val="left" w:pos="1320"/>
          <w:tab w:val="right" w:pos="9350"/>
        </w:tabs>
        <w:rPr>
          <w:rFonts w:asciiTheme="minorHAnsi" w:eastAsiaTheme="minorEastAsia" w:hAnsiTheme="minorHAnsi"/>
          <w:noProof/>
          <w:lang w:eastAsia="en-CA"/>
        </w:rPr>
      </w:pPr>
      <w:hyperlink w:anchor="_Toc162260542" w:history="1">
        <w:r w:rsidRPr="00B73522">
          <w:rPr>
            <w:rStyle w:val="Hyperlink"/>
            <w:noProof/>
          </w:rPr>
          <w:t>3.3</w:t>
        </w:r>
        <w:r>
          <w:rPr>
            <w:rFonts w:asciiTheme="minorHAnsi" w:eastAsiaTheme="minorEastAsia" w:hAnsiTheme="minorHAnsi"/>
            <w:noProof/>
            <w:lang w:eastAsia="en-CA"/>
          </w:rPr>
          <w:tab/>
        </w:r>
        <w:r w:rsidRPr="00B73522">
          <w:rPr>
            <w:rStyle w:val="Hyperlink"/>
            <w:noProof/>
          </w:rPr>
          <w:t>Oil Prices &amp; Larger-Scale Economic Trends</w:t>
        </w:r>
        <w:r>
          <w:rPr>
            <w:noProof/>
            <w:webHidden/>
          </w:rPr>
          <w:tab/>
        </w:r>
        <w:r>
          <w:rPr>
            <w:noProof/>
            <w:webHidden/>
          </w:rPr>
          <w:fldChar w:fldCharType="begin"/>
        </w:r>
        <w:r>
          <w:rPr>
            <w:noProof/>
            <w:webHidden/>
          </w:rPr>
          <w:instrText xml:space="preserve"> PAGEREF _Toc162260542 \h </w:instrText>
        </w:r>
        <w:r>
          <w:rPr>
            <w:noProof/>
            <w:webHidden/>
          </w:rPr>
        </w:r>
        <w:r>
          <w:rPr>
            <w:noProof/>
            <w:webHidden/>
          </w:rPr>
          <w:fldChar w:fldCharType="separate"/>
        </w:r>
        <w:r w:rsidR="003B28B9">
          <w:rPr>
            <w:noProof/>
            <w:webHidden/>
          </w:rPr>
          <w:t>23</w:t>
        </w:r>
        <w:r>
          <w:rPr>
            <w:noProof/>
            <w:webHidden/>
          </w:rPr>
          <w:fldChar w:fldCharType="end"/>
        </w:r>
      </w:hyperlink>
    </w:p>
    <w:p w14:paraId="704666A5" w14:textId="6D566508" w:rsidR="0061335F" w:rsidRDefault="0061335F">
      <w:pPr>
        <w:pStyle w:val="TOC2"/>
        <w:tabs>
          <w:tab w:val="right" w:pos="9350"/>
        </w:tabs>
        <w:rPr>
          <w:rFonts w:asciiTheme="minorHAnsi" w:eastAsiaTheme="minorEastAsia" w:hAnsiTheme="minorHAnsi"/>
          <w:b w:val="0"/>
          <w:noProof/>
          <w:sz w:val="22"/>
          <w:lang w:eastAsia="en-CA"/>
        </w:rPr>
      </w:pPr>
      <w:hyperlink w:anchor="_Toc162260543" w:history="1">
        <w:r w:rsidRPr="00B73522">
          <w:rPr>
            <w:rStyle w:val="Hyperlink"/>
            <w:noProof/>
          </w:rPr>
          <w:t>Section 4 | Demographic Overview</w:t>
        </w:r>
        <w:r>
          <w:rPr>
            <w:noProof/>
            <w:webHidden/>
          </w:rPr>
          <w:tab/>
        </w:r>
        <w:r>
          <w:rPr>
            <w:noProof/>
            <w:webHidden/>
          </w:rPr>
          <w:fldChar w:fldCharType="begin"/>
        </w:r>
        <w:r>
          <w:rPr>
            <w:noProof/>
            <w:webHidden/>
          </w:rPr>
          <w:instrText xml:space="preserve"> PAGEREF _Toc162260543 \h </w:instrText>
        </w:r>
        <w:r>
          <w:rPr>
            <w:noProof/>
            <w:webHidden/>
          </w:rPr>
        </w:r>
        <w:r>
          <w:rPr>
            <w:noProof/>
            <w:webHidden/>
          </w:rPr>
          <w:fldChar w:fldCharType="separate"/>
        </w:r>
        <w:r w:rsidR="003B28B9">
          <w:rPr>
            <w:noProof/>
            <w:webHidden/>
          </w:rPr>
          <w:t>25</w:t>
        </w:r>
        <w:r>
          <w:rPr>
            <w:noProof/>
            <w:webHidden/>
          </w:rPr>
          <w:fldChar w:fldCharType="end"/>
        </w:r>
      </w:hyperlink>
    </w:p>
    <w:p w14:paraId="57DCC60B" w14:textId="044399C0" w:rsidR="0061335F" w:rsidRDefault="0061335F">
      <w:pPr>
        <w:pStyle w:val="TOC3"/>
        <w:tabs>
          <w:tab w:val="left" w:pos="1320"/>
          <w:tab w:val="right" w:pos="9350"/>
        </w:tabs>
        <w:rPr>
          <w:rFonts w:asciiTheme="minorHAnsi" w:eastAsiaTheme="minorEastAsia" w:hAnsiTheme="minorHAnsi"/>
          <w:noProof/>
          <w:lang w:eastAsia="en-CA"/>
        </w:rPr>
      </w:pPr>
      <w:hyperlink w:anchor="_Toc162260544" w:history="1">
        <w:r w:rsidRPr="00B73522">
          <w:rPr>
            <w:rStyle w:val="Hyperlink"/>
            <w:noProof/>
          </w:rPr>
          <w:t>4.1</w:t>
        </w:r>
        <w:r>
          <w:rPr>
            <w:rFonts w:asciiTheme="minorHAnsi" w:eastAsiaTheme="minorEastAsia" w:hAnsiTheme="minorHAnsi"/>
            <w:noProof/>
            <w:lang w:eastAsia="en-CA"/>
          </w:rPr>
          <w:tab/>
        </w:r>
        <w:r w:rsidRPr="00B73522">
          <w:rPr>
            <w:rStyle w:val="Hyperlink"/>
            <w:noProof/>
          </w:rPr>
          <w:t>Summary of Findings</w:t>
        </w:r>
        <w:r>
          <w:rPr>
            <w:noProof/>
            <w:webHidden/>
          </w:rPr>
          <w:tab/>
        </w:r>
        <w:r>
          <w:rPr>
            <w:noProof/>
            <w:webHidden/>
          </w:rPr>
          <w:fldChar w:fldCharType="begin"/>
        </w:r>
        <w:r>
          <w:rPr>
            <w:noProof/>
            <w:webHidden/>
          </w:rPr>
          <w:instrText xml:space="preserve"> PAGEREF _Toc162260544 \h </w:instrText>
        </w:r>
        <w:r>
          <w:rPr>
            <w:noProof/>
            <w:webHidden/>
          </w:rPr>
        </w:r>
        <w:r>
          <w:rPr>
            <w:noProof/>
            <w:webHidden/>
          </w:rPr>
          <w:fldChar w:fldCharType="separate"/>
        </w:r>
        <w:r w:rsidR="003B28B9">
          <w:rPr>
            <w:noProof/>
            <w:webHidden/>
          </w:rPr>
          <w:t>25</w:t>
        </w:r>
        <w:r>
          <w:rPr>
            <w:noProof/>
            <w:webHidden/>
          </w:rPr>
          <w:fldChar w:fldCharType="end"/>
        </w:r>
      </w:hyperlink>
    </w:p>
    <w:p w14:paraId="4BA688CF" w14:textId="0B609F03" w:rsidR="0061335F" w:rsidRDefault="0061335F">
      <w:pPr>
        <w:pStyle w:val="TOC3"/>
        <w:tabs>
          <w:tab w:val="left" w:pos="1320"/>
          <w:tab w:val="right" w:pos="9350"/>
        </w:tabs>
        <w:rPr>
          <w:rFonts w:asciiTheme="minorHAnsi" w:eastAsiaTheme="minorEastAsia" w:hAnsiTheme="minorHAnsi"/>
          <w:noProof/>
          <w:lang w:eastAsia="en-CA"/>
        </w:rPr>
      </w:pPr>
      <w:hyperlink w:anchor="_Toc162260545" w:history="1">
        <w:r w:rsidRPr="00B73522">
          <w:rPr>
            <w:rStyle w:val="Hyperlink"/>
            <w:noProof/>
          </w:rPr>
          <w:t>4.2</w:t>
        </w:r>
        <w:r>
          <w:rPr>
            <w:rFonts w:asciiTheme="minorHAnsi" w:eastAsiaTheme="minorEastAsia" w:hAnsiTheme="minorHAnsi"/>
            <w:noProof/>
            <w:lang w:eastAsia="en-CA"/>
          </w:rPr>
          <w:tab/>
        </w:r>
        <w:r w:rsidRPr="00B73522">
          <w:rPr>
            <w:rStyle w:val="Hyperlink"/>
            <w:noProof/>
          </w:rPr>
          <w:t>Population &amp; Households</w:t>
        </w:r>
        <w:r>
          <w:rPr>
            <w:noProof/>
            <w:webHidden/>
          </w:rPr>
          <w:tab/>
        </w:r>
        <w:r>
          <w:rPr>
            <w:noProof/>
            <w:webHidden/>
          </w:rPr>
          <w:fldChar w:fldCharType="begin"/>
        </w:r>
        <w:r>
          <w:rPr>
            <w:noProof/>
            <w:webHidden/>
          </w:rPr>
          <w:instrText xml:space="preserve"> PAGEREF _Toc162260545 \h </w:instrText>
        </w:r>
        <w:r>
          <w:rPr>
            <w:noProof/>
            <w:webHidden/>
          </w:rPr>
        </w:r>
        <w:r>
          <w:rPr>
            <w:noProof/>
            <w:webHidden/>
          </w:rPr>
          <w:fldChar w:fldCharType="separate"/>
        </w:r>
        <w:r w:rsidR="003B28B9">
          <w:rPr>
            <w:noProof/>
            <w:webHidden/>
          </w:rPr>
          <w:t>26</w:t>
        </w:r>
        <w:r>
          <w:rPr>
            <w:noProof/>
            <w:webHidden/>
          </w:rPr>
          <w:fldChar w:fldCharType="end"/>
        </w:r>
      </w:hyperlink>
    </w:p>
    <w:p w14:paraId="4EDB4DDB" w14:textId="45912B15" w:rsidR="0061335F" w:rsidRDefault="0061335F">
      <w:pPr>
        <w:pStyle w:val="TOC3"/>
        <w:tabs>
          <w:tab w:val="left" w:pos="1320"/>
          <w:tab w:val="right" w:pos="9350"/>
        </w:tabs>
        <w:rPr>
          <w:rFonts w:asciiTheme="minorHAnsi" w:eastAsiaTheme="minorEastAsia" w:hAnsiTheme="minorHAnsi"/>
          <w:noProof/>
          <w:lang w:eastAsia="en-CA"/>
        </w:rPr>
      </w:pPr>
      <w:hyperlink w:anchor="_Toc162260546" w:history="1">
        <w:r w:rsidRPr="00B73522">
          <w:rPr>
            <w:rStyle w:val="Hyperlink"/>
            <w:noProof/>
          </w:rPr>
          <w:t>4.3</w:t>
        </w:r>
        <w:r>
          <w:rPr>
            <w:rFonts w:asciiTheme="minorHAnsi" w:eastAsiaTheme="minorEastAsia" w:hAnsiTheme="minorHAnsi"/>
            <w:noProof/>
            <w:lang w:eastAsia="en-CA"/>
          </w:rPr>
          <w:tab/>
        </w:r>
        <w:r w:rsidRPr="00B73522">
          <w:rPr>
            <w:rStyle w:val="Hyperlink"/>
            <w:noProof/>
          </w:rPr>
          <w:t>Projections &amp; Growth Scenarios</w:t>
        </w:r>
        <w:r>
          <w:rPr>
            <w:noProof/>
            <w:webHidden/>
          </w:rPr>
          <w:tab/>
        </w:r>
        <w:r>
          <w:rPr>
            <w:noProof/>
            <w:webHidden/>
          </w:rPr>
          <w:fldChar w:fldCharType="begin"/>
        </w:r>
        <w:r>
          <w:rPr>
            <w:noProof/>
            <w:webHidden/>
          </w:rPr>
          <w:instrText xml:space="preserve"> PAGEREF _Toc162260546 \h </w:instrText>
        </w:r>
        <w:r>
          <w:rPr>
            <w:noProof/>
            <w:webHidden/>
          </w:rPr>
        </w:r>
        <w:r>
          <w:rPr>
            <w:noProof/>
            <w:webHidden/>
          </w:rPr>
          <w:fldChar w:fldCharType="separate"/>
        </w:r>
        <w:r w:rsidR="003B28B9">
          <w:rPr>
            <w:noProof/>
            <w:webHidden/>
          </w:rPr>
          <w:t>33</w:t>
        </w:r>
        <w:r>
          <w:rPr>
            <w:noProof/>
            <w:webHidden/>
          </w:rPr>
          <w:fldChar w:fldCharType="end"/>
        </w:r>
      </w:hyperlink>
    </w:p>
    <w:p w14:paraId="4E46B089" w14:textId="329BBB15" w:rsidR="0061335F" w:rsidRDefault="0061335F">
      <w:pPr>
        <w:pStyle w:val="TOC3"/>
        <w:tabs>
          <w:tab w:val="left" w:pos="1320"/>
          <w:tab w:val="right" w:pos="9350"/>
        </w:tabs>
        <w:rPr>
          <w:rFonts w:asciiTheme="minorHAnsi" w:eastAsiaTheme="minorEastAsia" w:hAnsiTheme="minorHAnsi"/>
          <w:noProof/>
          <w:lang w:eastAsia="en-CA"/>
        </w:rPr>
      </w:pPr>
      <w:hyperlink w:anchor="_Toc162260547" w:history="1">
        <w:r w:rsidRPr="00B73522">
          <w:rPr>
            <w:rStyle w:val="Hyperlink"/>
            <w:noProof/>
          </w:rPr>
          <w:t>4.4</w:t>
        </w:r>
        <w:r>
          <w:rPr>
            <w:rFonts w:asciiTheme="minorHAnsi" w:eastAsiaTheme="minorEastAsia" w:hAnsiTheme="minorHAnsi"/>
            <w:noProof/>
            <w:lang w:eastAsia="en-CA"/>
          </w:rPr>
          <w:tab/>
        </w:r>
        <w:r w:rsidRPr="00B73522">
          <w:rPr>
            <w:rStyle w:val="Hyperlink"/>
            <w:noProof/>
          </w:rPr>
          <w:t>Implications for Future Demand</w:t>
        </w:r>
        <w:r>
          <w:rPr>
            <w:noProof/>
            <w:webHidden/>
          </w:rPr>
          <w:tab/>
        </w:r>
        <w:r>
          <w:rPr>
            <w:noProof/>
            <w:webHidden/>
          </w:rPr>
          <w:fldChar w:fldCharType="begin"/>
        </w:r>
        <w:r>
          <w:rPr>
            <w:noProof/>
            <w:webHidden/>
          </w:rPr>
          <w:instrText xml:space="preserve"> PAGEREF _Toc162260547 \h </w:instrText>
        </w:r>
        <w:r>
          <w:rPr>
            <w:noProof/>
            <w:webHidden/>
          </w:rPr>
        </w:r>
        <w:r>
          <w:rPr>
            <w:noProof/>
            <w:webHidden/>
          </w:rPr>
          <w:fldChar w:fldCharType="separate"/>
        </w:r>
        <w:r w:rsidR="003B28B9">
          <w:rPr>
            <w:noProof/>
            <w:webHidden/>
          </w:rPr>
          <w:t>37</w:t>
        </w:r>
        <w:r>
          <w:rPr>
            <w:noProof/>
            <w:webHidden/>
          </w:rPr>
          <w:fldChar w:fldCharType="end"/>
        </w:r>
      </w:hyperlink>
    </w:p>
    <w:p w14:paraId="08EF59C8" w14:textId="098D89BC" w:rsidR="0061335F" w:rsidRDefault="0061335F">
      <w:pPr>
        <w:pStyle w:val="TOC2"/>
        <w:tabs>
          <w:tab w:val="right" w:pos="9350"/>
        </w:tabs>
        <w:rPr>
          <w:rFonts w:asciiTheme="minorHAnsi" w:eastAsiaTheme="minorEastAsia" w:hAnsiTheme="minorHAnsi"/>
          <w:b w:val="0"/>
          <w:noProof/>
          <w:sz w:val="22"/>
          <w:lang w:eastAsia="en-CA"/>
        </w:rPr>
      </w:pPr>
      <w:hyperlink w:anchor="_Toc162260548" w:history="1">
        <w:r w:rsidRPr="00B73522">
          <w:rPr>
            <w:rStyle w:val="Hyperlink"/>
            <w:noProof/>
          </w:rPr>
          <w:t>Section 5 | Real Estate Trends</w:t>
        </w:r>
        <w:r>
          <w:rPr>
            <w:noProof/>
            <w:webHidden/>
          </w:rPr>
          <w:tab/>
        </w:r>
        <w:r>
          <w:rPr>
            <w:noProof/>
            <w:webHidden/>
          </w:rPr>
          <w:fldChar w:fldCharType="begin"/>
        </w:r>
        <w:r>
          <w:rPr>
            <w:noProof/>
            <w:webHidden/>
          </w:rPr>
          <w:instrText xml:space="preserve"> PAGEREF _Toc162260548 \h </w:instrText>
        </w:r>
        <w:r>
          <w:rPr>
            <w:noProof/>
            <w:webHidden/>
          </w:rPr>
        </w:r>
        <w:r>
          <w:rPr>
            <w:noProof/>
            <w:webHidden/>
          </w:rPr>
          <w:fldChar w:fldCharType="separate"/>
        </w:r>
        <w:r w:rsidR="003B28B9">
          <w:rPr>
            <w:noProof/>
            <w:webHidden/>
          </w:rPr>
          <w:t>43</w:t>
        </w:r>
        <w:r>
          <w:rPr>
            <w:noProof/>
            <w:webHidden/>
          </w:rPr>
          <w:fldChar w:fldCharType="end"/>
        </w:r>
      </w:hyperlink>
    </w:p>
    <w:p w14:paraId="6153F13F" w14:textId="4173F9CE" w:rsidR="0061335F" w:rsidRDefault="0061335F">
      <w:pPr>
        <w:pStyle w:val="TOC3"/>
        <w:tabs>
          <w:tab w:val="left" w:pos="1320"/>
          <w:tab w:val="right" w:pos="9350"/>
        </w:tabs>
        <w:rPr>
          <w:rFonts w:asciiTheme="minorHAnsi" w:eastAsiaTheme="minorEastAsia" w:hAnsiTheme="minorHAnsi"/>
          <w:noProof/>
          <w:lang w:eastAsia="en-CA"/>
        </w:rPr>
      </w:pPr>
      <w:hyperlink w:anchor="_Toc162260549" w:history="1">
        <w:r w:rsidRPr="00B73522">
          <w:rPr>
            <w:rStyle w:val="Hyperlink"/>
            <w:noProof/>
          </w:rPr>
          <w:t>5.1</w:t>
        </w:r>
        <w:r>
          <w:rPr>
            <w:rFonts w:asciiTheme="minorHAnsi" w:eastAsiaTheme="minorEastAsia" w:hAnsiTheme="minorHAnsi"/>
            <w:noProof/>
            <w:lang w:eastAsia="en-CA"/>
          </w:rPr>
          <w:tab/>
        </w:r>
        <w:r w:rsidRPr="00B73522">
          <w:rPr>
            <w:rStyle w:val="Hyperlink"/>
            <w:noProof/>
          </w:rPr>
          <w:t>Summary of Findings</w:t>
        </w:r>
        <w:r>
          <w:rPr>
            <w:noProof/>
            <w:webHidden/>
          </w:rPr>
          <w:tab/>
        </w:r>
        <w:r>
          <w:rPr>
            <w:noProof/>
            <w:webHidden/>
          </w:rPr>
          <w:fldChar w:fldCharType="begin"/>
        </w:r>
        <w:r>
          <w:rPr>
            <w:noProof/>
            <w:webHidden/>
          </w:rPr>
          <w:instrText xml:space="preserve"> PAGEREF _Toc162260549 \h </w:instrText>
        </w:r>
        <w:r>
          <w:rPr>
            <w:noProof/>
            <w:webHidden/>
          </w:rPr>
        </w:r>
        <w:r>
          <w:rPr>
            <w:noProof/>
            <w:webHidden/>
          </w:rPr>
          <w:fldChar w:fldCharType="separate"/>
        </w:r>
        <w:r w:rsidR="003B28B9">
          <w:rPr>
            <w:noProof/>
            <w:webHidden/>
          </w:rPr>
          <w:t>43</w:t>
        </w:r>
        <w:r>
          <w:rPr>
            <w:noProof/>
            <w:webHidden/>
          </w:rPr>
          <w:fldChar w:fldCharType="end"/>
        </w:r>
      </w:hyperlink>
    </w:p>
    <w:p w14:paraId="6C5AE270" w14:textId="4283C8C7" w:rsidR="0061335F" w:rsidRDefault="0061335F">
      <w:pPr>
        <w:pStyle w:val="TOC3"/>
        <w:tabs>
          <w:tab w:val="left" w:pos="1320"/>
          <w:tab w:val="right" w:pos="9350"/>
        </w:tabs>
        <w:rPr>
          <w:rFonts w:asciiTheme="minorHAnsi" w:eastAsiaTheme="minorEastAsia" w:hAnsiTheme="minorHAnsi"/>
          <w:noProof/>
          <w:lang w:eastAsia="en-CA"/>
        </w:rPr>
      </w:pPr>
      <w:hyperlink w:anchor="_Toc162260550" w:history="1">
        <w:r w:rsidRPr="00B73522">
          <w:rPr>
            <w:rStyle w:val="Hyperlink"/>
            <w:noProof/>
          </w:rPr>
          <w:t>5.2</w:t>
        </w:r>
        <w:r>
          <w:rPr>
            <w:rFonts w:asciiTheme="minorHAnsi" w:eastAsiaTheme="minorEastAsia" w:hAnsiTheme="minorHAnsi"/>
            <w:noProof/>
            <w:lang w:eastAsia="en-CA"/>
          </w:rPr>
          <w:tab/>
        </w:r>
        <w:r w:rsidRPr="00B73522">
          <w:rPr>
            <w:rStyle w:val="Hyperlink"/>
            <w:noProof/>
          </w:rPr>
          <w:t>Residential Rental Market</w:t>
        </w:r>
        <w:r>
          <w:rPr>
            <w:noProof/>
            <w:webHidden/>
          </w:rPr>
          <w:tab/>
        </w:r>
        <w:r>
          <w:rPr>
            <w:noProof/>
            <w:webHidden/>
          </w:rPr>
          <w:fldChar w:fldCharType="begin"/>
        </w:r>
        <w:r>
          <w:rPr>
            <w:noProof/>
            <w:webHidden/>
          </w:rPr>
          <w:instrText xml:space="preserve"> PAGEREF _Toc162260550 \h </w:instrText>
        </w:r>
        <w:r>
          <w:rPr>
            <w:noProof/>
            <w:webHidden/>
          </w:rPr>
        </w:r>
        <w:r>
          <w:rPr>
            <w:noProof/>
            <w:webHidden/>
          </w:rPr>
          <w:fldChar w:fldCharType="separate"/>
        </w:r>
        <w:r w:rsidR="003B28B9">
          <w:rPr>
            <w:noProof/>
            <w:webHidden/>
          </w:rPr>
          <w:t>44</w:t>
        </w:r>
        <w:r>
          <w:rPr>
            <w:noProof/>
            <w:webHidden/>
          </w:rPr>
          <w:fldChar w:fldCharType="end"/>
        </w:r>
      </w:hyperlink>
    </w:p>
    <w:p w14:paraId="75ADD9BF" w14:textId="09BEFF19" w:rsidR="0061335F" w:rsidRDefault="0061335F">
      <w:pPr>
        <w:pStyle w:val="TOC3"/>
        <w:tabs>
          <w:tab w:val="left" w:pos="1320"/>
          <w:tab w:val="right" w:pos="9350"/>
        </w:tabs>
        <w:rPr>
          <w:rFonts w:asciiTheme="minorHAnsi" w:eastAsiaTheme="minorEastAsia" w:hAnsiTheme="minorHAnsi"/>
          <w:noProof/>
          <w:lang w:eastAsia="en-CA"/>
        </w:rPr>
      </w:pPr>
      <w:hyperlink w:anchor="_Toc162260551" w:history="1">
        <w:r w:rsidRPr="00B73522">
          <w:rPr>
            <w:rStyle w:val="Hyperlink"/>
            <w:noProof/>
          </w:rPr>
          <w:t>5.3</w:t>
        </w:r>
        <w:r>
          <w:rPr>
            <w:rFonts w:asciiTheme="minorHAnsi" w:eastAsiaTheme="minorEastAsia" w:hAnsiTheme="minorHAnsi"/>
            <w:noProof/>
            <w:lang w:eastAsia="en-CA"/>
          </w:rPr>
          <w:tab/>
        </w:r>
        <w:r w:rsidRPr="00B73522">
          <w:rPr>
            <w:rStyle w:val="Hyperlink"/>
            <w:noProof/>
          </w:rPr>
          <w:t>Residential Sales Market</w:t>
        </w:r>
        <w:r>
          <w:rPr>
            <w:noProof/>
            <w:webHidden/>
          </w:rPr>
          <w:tab/>
        </w:r>
        <w:r>
          <w:rPr>
            <w:noProof/>
            <w:webHidden/>
          </w:rPr>
          <w:fldChar w:fldCharType="begin"/>
        </w:r>
        <w:r>
          <w:rPr>
            <w:noProof/>
            <w:webHidden/>
          </w:rPr>
          <w:instrText xml:space="preserve"> PAGEREF _Toc162260551 \h </w:instrText>
        </w:r>
        <w:r>
          <w:rPr>
            <w:noProof/>
            <w:webHidden/>
          </w:rPr>
        </w:r>
        <w:r>
          <w:rPr>
            <w:noProof/>
            <w:webHidden/>
          </w:rPr>
          <w:fldChar w:fldCharType="separate"/>
        </w:r>
        <w:r w:rsidR="003B28B9">
          <w:rPr>
            <w:noProof/>
            <w:webHidden/>
          </w:rPr>
          <w:t>49</w:t>
        </w:r>
        <w:r>
          <w:rPr>
            <w:noProof/>
            <w:webHidden/>
          </w:rPr>
          <w:fldChar w:fldCharType="end"/>
        </w:r>
      </w:hyperlink>
    </w:p>
    <w:p w14:paraId="2987665B" w14:textId="4C381580" w:rsidR="0061335F" w:rsidRDefault="0061335F">
      <w:pPr>
        <w:pStyle w:val="TOC3"/>
        <w:tabs>
          <w:tab w:val="left" w:pos="1320"/>
          <w:tab w:val="right" w:pos="9350"/>
        </w:tabs>
        <w:rPr>
          <w:rFonts w:asciiTheme="minorHAnsi" w:eastAsiaTheme="minorEastAsia" w:hAnsiTheme="minorHAnsi"/>
          <w:noProof/>
          <w:lang w:eastAsia="en-CA"/>
        </w:rPr>
      </w:pPr>
      <w:hyperlink w:anchor="_Toc162260552" w:history="1">
        <w:r w:rsidRPr="00B73522">
          <w:rPr>
            <w:rStyle w:val="Hyperlink"/>
            <w:noProof/>
          </w:rPr>
          <w:t>5.4</w:t>
        </w:r>
        <w:r>
          <w:rPr>
            <w:rFonts w:asciiTheme="minorHAnsi" w:eastAsiaTheme="minorEastAsia" w:hAnsiTheme="minorHAnsi"/>
            <w:noProof/>
            <w:lang w:eastAsia="en-CA"/>
          </w:rPr>
          <w:tab/>
        </w:r>
        <w:r w:rsidRPr="00B73522">
          <w:rPr>
            <w:rStyle w:val="Hyperlink"/>
            <w:noProof/>
          </w:rPr>
          <w:t>Non-Residential Market</w:t>
        </w:r>
        <w:r>
          <w:rPr>
            <w:noProof/>
            <w:webHidden/>
          </w:rPr>
          <w:tab/>
        </w:r>
        <w:r>
          <w:rPr>
            <w:noProof/>
            <w:webHidden/>
          </w:rPr>
          <w:fldChar w:fldCharType="begin"/>
        </w:r>
        <w:r>
          <w:rPr>
            <w:noProof/>
            <w:webHidden/>
          </w:rPr>
          <w:instrText xml:space="preserve"> PAGEREF _Toc162260552 \h </w:instrText>
        </w:r>
        <w:r>
          <w:rPr>
            <w:noProof/>
            <w:webHidden/>
          </w:rPr>
        </w:r>
        <w:r>
          <w:rPr>
            <w:noProof/>
            <w:webHidden/>
          </w:rPr>
          <w:fldChar w:fldCharType="separate"/>
        </w:r>
        <w:r w:rsidR="003B28B9">
          <w:rPr>
            <w:noProof/>
            <w:webHidden/>
          </w:rPr>
          <w:t>54</w:t>
        </w:r>
        <w:r>
          <w:rPr>
            <w:noProof/>
            <w:webHidden/>
          </w:rPr>
          <w:fldChar w:fldCharType="end"/>
        </w:r>
      </w:hyperlink>
    </w:p>
    <w:p w14:paraId="4A6E6F2D" w14:textId="200650D5" w:rsidR="0061335F" w:rsidRDefault="0061335F">
      <w:pPr>
        <w:pStyle w:val="TOC3"/>
        <w:tabs>
          <w:tab w:val="left" w:pos="1320"/>
          <w:tab w:val="right" w:pos="9350"/>
        </w:tabs>
        <w:rPr>
          <w:rFonts w:asciiTheme="minorHAnsi" w:eastAsiaTheme="minorEastAsia" w:hAnsiTheme="minorHAnsi"/>
          <w:noProof/>
          <w:lang w:eastAsia="en-CA"/>
        </w:rPr>
      </w:pPr>
      <w:hyperlink w:anchor="_Toc162260553" w:history="1">
        <w:r w:rsidRPr="00B73522">
          <w:rPr>
            <w:rStyle w:val="Hyperlink"/>
            <w:noProof/>
          </w:rPr>
          <w:t>5.5</w:t>
        </w:r>
        <w:r>
          <w:rPr>
            <w:rFonts w:asciiTheme="minorHAnsi" w:eastAsiaTheme="minorEastAsia" w:hAnsiTheme="minorHAnsi"/>
            <w:noProof/>
            <w:lang w:eastAsia="en-CA"/>
          </w:rPr>
          <w:tab/>
        </w:r>
        <w:r w:rsidRPr="00B73522">
          <w:rPr>
            <w:rStyle w:val="Hyperlink"/>
            <w:noProof/>
          </w:rPr>
          <w:t>Residential Construction Trends</w:t>
        </w:r>
        <w:r>
          <w:rPr>
            <w:noProof/>
            <w:webHidden/>
          </w:rPr>
          <w:tab/>
        </w:r>
        <w:r>
          <w:rPr>
            <w:noProof/>
            <w:webHidden/>
          </w:rPr>
          <w:fldChar w:fldCharType="begin"/>
        </w:r>
        <w:r>
          <w:rPr>
            <w:noProof/>
            <w:webHidden/>
          </w:rPr>
          <w:instrText xml:space="preserve"> PAGEREF _Toc162260553 \h </w:instrText>
        </w:r>
        <w:r>
          <w:rPr>
            <w:noProof/>
            <w:webHidden/>
          </w:rPr>
        </w:r>
        <w:r>
          <w:rPr>
            <w:noProof/>
            <w:webHidden/>
          </w:rPr>
          <w:fldChar w:fldCharType="separate"/>
        </w:r>
        <w:r w:rsidR="003B28B9">
          <w:rPr>
            <w:noProof/>
            <w:webHidden/>
          </w:rPr>
          <w:t>58</w:t>
        </w:r>
        <w:r>
          <w:rPr>
            <w:noProof/>
            <w:webHidden/>
          </w:rPr>
          <w:fldChar w:fldCharType="end"/>
        </w:r>
      </w:hyperlink>
    </w:p>
    <w:p w14:paraId="09ABDB15" w14:textId="1C1A6859" w:rsidR="0061335F" w:rsidRDefault="0061335F">
      <w:pPr>
        <w:pStyle w:val="TOC3"/>
        <w:tabs>
          <w:tab w:val="left" w:pos="1320"/>
          <w:tab w:val="right" w:pos="9350"/>
        </w:tabs>
        <w:rPr>
          <w:rFonts w:asciiTheme="minorHAnsi" w:eastAsiaTheme="minorEastAsia" w:hAnsiTheme="minorHAnsi"/>
          <w:noProof/>
          <w:lang w:eastAsia="en-CA"/>
        </w:rPr>
      </w:pPr>
      <w:hyperlink w:anchor="_Toc162260554" w:history="1">
        <w:r w:rsidRPr="00B73522">
          <w:rPr>
            <w:rStyle w:val="Hyperlink"/>
            <w:noProof/>
          </w:rPr>
          <w:t>5.6</w:t>
        </w:r>
        <w:r>
          <w:rPr>
            <w:rFonts w:asciiTheme="minorHAnsi" w:eastAsiaTheme="minorEastAsia" w:hAnsiTheme="minorHAnsi"/>
            <w:noProof/>
            <w:lang w:eastAsia="en-CA"/>
          </w:rPr>
          <w:tab/>
        </w:r>
        <w:r w:rsidRPr="00B73522">
          <w:rPr>
            <w:rStyle w:val="Hyperlink"/>
            <w:noProof/>
          </w:rPr>
          <w:t>Implications for Future Supply</w:t>
        </w:r>
        <w:r>
          <w:rPr>
            <w:noProof/>
            <w:webHidden/>
          </w:rPr>
          <w:tab/>
        </w:r>
        <w:r>
          <w:rPr>
            <w:noProof/>
            <w:webHidden/>
          </w:rPr>
          <w:fldChar w:fldCharType="begin"/>
        </w:r>
        <w:r>
          <w:rPr>
            <w:noProof/>
            <w:webHidden/>
          </w:rPr>
          <w:instrText xml:space="preserve"> PAGEREF _Toc162260554 \h </w:instrText>
        </w:r>
        <w:r>
          <w:rPr>
            <w:noProof/>
            <w:webHidden/>
          </w:rPr>
        </w:r>
        <w:r>
          <w:rPr>
            <w:noProof/>
            <w:webHidden/>
          </w:rPr>
          <w:fldChar w:fldCharType="separate"/>
        </w:r>
        <w:r w:rsidR="003B28B9">
          <w:rPr>
            <w:noProof/>
            <w:webHidden/>
          </w:rPr>
          <w:t>60</w:t>
        </w:r>
        <w:r>
          <w:rPr>
            <w:noProof/>
            <w:webHidden/>
          </w:rPr>
          <w:fldChar w:fldCharType="end"/>
        </w:r>
      </w:hyperlink>
    </w:p>
    <w:p w14:paraId="21005DEB" w14:textId="7AAE2A85" w:rsidR="0061335F" w:rsidRDefault="0061335F">
      <w:pPr>
        <w:pStyle w:val="TOC2"/>
        <w:tabs>
          <w:tab w:val="right" w:pos="9350"/>
        </w:tabs>
        <w:rPr>
          <w:rFonts w:asciiTheme="minorHAnsi" w:eastAsiaTheme="minorEastAsia" w:hAnsiTheme="minorHAnsi"/>
          <w:b w:val="0"/>
          <w:noProof/>
          <w:sz w:val="22"/>
          <w:lang w:eastAsia="en-CA"/>
        </w:rPr>
      </w:pPr>
      <w:hyperlink w:anchor="_Toc162260555" w:history="1">
        <w:r w:rsidRPr="00B73522">
          <w:rPr>
            <w:rStyle w:val="Hyperlink"/>
            <w:noProof/>
          </w:rPr>
          <w:t>Section 6 | Site-Specific Analysis &amp; Guidance</w:t>
        </w:r>
        <w:r>
          <w:rPr>
            <w:noProof/>
            <w:webHidden/>
          </w:rPr>
          <w:tab/>
        </w:r>
        <w:r>
          <w:rPr>
            <w:noProof/>
            <w:webHidden/>
          </w:rPr>
          <w:fldChar w:fldCharType="begin"/>
        </w:r>
        <w:r>
          <w:rPr>
            <w:noProof/>
            <w:webHidden/>
          </w:rPr>
          <w:instrText xml:space="preserve"> PAGEREF _Toc162260555 \h </w:instrText>
        </w:r>
        <w:r>
          <w:rPr>
            <w:noProof/>
            <w:webHidden/>
          </w:rPr>
        </w:r>
        <w:r>
          <w:rPr>
            <w:noProof/>
            <w:webHidden/>
          </w:rPr>
          <w:fldChar w:fldCharType="separate"/>
        </w:r>
        <w:r w:rsidR="003B28B9">
          <w:rPr>
            <w:noProof/>
            <w:webHidden/>
          </w:rPr>
          <w:t>62</w:t>
        </w:r>
        <w:r>
          <w:rPr>
            <w:noProof/>
            <w:webHidden/>
          </w:rPr>
          <w:fldChar w:fldCharType="end"/>
        </w:r>
      </w:hyperlink>
    </w:p>
    <w:p w14:paraId="261FB712" w14:textId="16CA7477" w:rsidR="0061335F" w:rsidRDefault="0061335F">
      <w:pPr>
        <w:pStyle w:val="TOC3"/>
        <w:tabs>
          <w:tab w:val="left" w:pos="1320"/>
          <w:tab w:val="right" w:pos="9350"/>
        </w:tabs>
        <w:rPr>
          <w:rFonts w:asciiTheme="minorHAnsi" w:eastAsiaTheme="minorEastAsia" w:hAnsiTheme="minorHAnsi"/>
          <w:noProof/>
          <w:lang w:eastAsia="en-CA"/>
        </w:rPr>
      </w:pPr>
      <w:hyperlink w:anchor="_Toc162260556" w:history="1">
        <w:r w:rsidRPr="00B73522">
          <w:rPr>
            <w:rStyle w:val="Hyperlink"/>
            <w:noProof/>
          </w:rPr>
          <w:t>6.1</w:t>
        </w:r>
        <w:r>
          <w:rPr>
            <w:rFonts w:asciiTheme="minorHAnsi" w:eastAsiaTheme="minorEastAsia" w:hAnsiTheme="minorHAnsi"/>
            <w:noProof/>
            <w:lang w:eastAsia="en-CA"/>
          </w:rPr>
          <w:tab/>
        </w:r>
        <w:r w:rsidRPr="00B73522">
          <w:rPr>
            <w:rStyle w:val="Hyperlink"/>
            <w:noProof/>
          </w:rPr>
          <w:t>Summary of Findings</w:t>
        </w:r>
        <w:r>
          <w:rPr>
            <w:noProof/>
            <w:webHidden/>
          </w:rPr>
          <w:tab/>
        </w:r>
        <w:r>
          <w:rPr>
            <w:noProof/>
            <w:webHidden/>
          </w:rPr>
          <w:fldChar w:fldCharType="begin"/>
        </w:r>
        <w:r>
          <w:rPr>
            <w:noProof/>
            <w:webHidden/>
          </w:rPr>
          <w:instrText xml:space="preserve"> PAGEREF _Toc162260556 \h </w:instrText>
        </w:r>
        <w:r>
          <w:rPr>
            <w:noProof/>
            <w:webHidden/>
          </w:rPr>
        </w:r>
        <w:r>
          <w:rPr>
            <w:noProof/>
            <w:webHidden/>
          </w:rPr>
          <w:fldChar w:fldCharType="separate"/>
        </w:r>
        <w:r w:rsidR="003B28B9">
          <w:rPr>
            <w:noProof/>
            <w:webHidden/>
          </w:rPr>
          <w:t>62</w:t>
        </w:r>
        <w:r>
          <w:rPr>
            <w:noProof/>
            <w:webHidden/>
          </w:rPr>
          <w:fldChar w:fldCharType="end"/>
        </w:r>
      </w:hyperlink>
    </w:p>
    <w:p w14:paraId="29BEF7F2" w14:textId="6502D931" w:rsidR="0061335F" w:rsidRDefault="0061335F">
      <w:pPr>
        <w:pStyle w:val="TOC3"/>
        <w:tabs>
          <w:tab w:val="left" w:pos="1320"/>
          <w:tab w:val="right" w:pos="9350"/>
        </w:tabs>
        <w:rPr>
          <w:rFonts w:asciiTheme="minorHAnsi" w:eastAsiaTheme="minorEastAsia" w:hAnsiTheme="minorHAnsi"/>
          <w:noProof/>
          <w:lang w:eastAsia="en-CA"/>
        </w:rPr>
      </w:pPr>
      <w:hyperlink w:anchor="_Toc162260557" w:history="1">
        <w:r w:rsidRPr="00B73522">
          <w:rPr>
            <w:rStyle w:val="Hyperlink"/>
            <w:noProof/>
          </w:rPr>
          <w:t>6.2</w:t>
        </w:r>
        <w:r>
          <w:rPr>
            <w:rFonts w:asciiTheme="minorHAnsi" w:eastAsiaTheme="minorEastAsia" w:hAnsiTheme="minorHAnsi"/>
            <w:noProof/>
            <w:lang w:eastAsia="en-CA"/>
          </w:rPr>
          <w:tab/>
        </w:r>
        <w:r w:rsidRPr="00B73522">
          <w:rPr>
            <w:rStyle w:val="Hyperlink"/>
            <w:noProof/>
          </w:rPr>
          <w:t>Total Residential Development</w:t>
        </w:r>
        <w:r>
          <w:rPr>
            <w:noProof/>
            <w:webHidden/>
          </w:rPr>
          <w:tab/>
        </w:r>
        <w:r>
          <w:rPr>
            <w:noProof/>
            <w:webHidden/>
          </w:rPr>
          <w:fldChar w:fldCharType="begin"/>
        </w:r>
        <w:r>
          <w:rPr>
            <w:noProof/>
            <w:webHidden/>
          </w:rPr>
          <w:instrText xml:space="preserve"> PAGEREF _Toc162260557 \h </w:instrText>
        </w:r>
        <w:r>
          <w:rPr>
            <w:noProof/>
            <w:webHidden/>
          </w:rPr>
        </w:r>
        <w:r>
          <w:rPr>
            <w:noProof/>
            <w:webHidden/>
          </w:rPr>
          <w:fldChar w:fldCharType="separate"/>
        </w:r>
        <w:r w:rsidR="003B28B9">
          <w:rPr>
            <w:noProof/>
            <w:webHidden/>
          </w:rPr>
          <w:t>62</w:t>
        </w:r>
        <w:r>
          <w:rPr>
            <w:noProof/>
            <w:webHidden/>
          </w:rPr>
          <w:fldChar w:fldCharType="end"/>
        </w:r>
      </w:hyperlink>
    </w:p>
    <w:p w14:paraId="1E3AC08E" w14:textId="4599608E" w:rsidR="0061335F" w:rsidRDefault="0061335F">
      <w:pPr>
        <w:pStyle w:val="TOC3"/>
        <w:tabs>
          <w:tab w:val="left" w:pos="1320"/>
          <w:tab w:val="right" w:pos="9350"/>
        </w:tabs>
        <w:rPr>
          <w:rFonts w:asciiTheme="minorHAnsi" w:eastAsiaTheme="minorEastAsia" w:hAnsiTheme="minorHAnsi"/>
          <w:noProof/>
          <w:lang w:eastAsia="en-CA"/>
        </w:rPr>
      </w:pPr>
      <w:hyperlink w:anchor="_Toc162260558" w:history="1">
        <w:r w:rsidRPr="00B73522">
          <w:rPr>
            <w:rStyle w:val="Hyperlink"/>
            <w:noProof/>
          </w:rPr>
          <w:t>6.3</w:t>
        </w:r>
        <w:r>
          <w:rPr>
            <w:rFonts w:asciiTheme="minorHAnsi" w:eastAsiaTheme="minorEastAsia" w:hAnsiTheme="minorHAnsi"/>
            <w:noProof/>
            <w:lang w:eastAsia="en-CA"/>
          </w:rPr>
          <w:tab/>
        </w:r>
        <w:r w:rsidRPr="00B73522">
          <w:rPr>
            <w:rStyle w:val="Hyperlink"/>
            <w:noProof/>
          </w:rPr>
          <w:t>Commercial Development</w:t>
        </w:r>
        <w:r>
          <w:rPr>
            <w:noProof/>
            <w:webHidden/>
          </w:rPr>
          <w:tab/>
        </w:r>
        <w:r>
          <w:rPr>
            <w:noProof/>
            <w:webHidden/>
          </w:rPr>
          <w:fldChar w:fldCharType="begin"/>
        </w:r>
        <w:r>
          <w:rPr>
            <w:noProof/>
            <w:webHidden/>
          </w:rPr>
          <w:instrText xml:space="preserve"> PAGEREF _Toc162260558 \h </w:instrText>
        </w:r>
        <w:r>
          <w:rPr>
            <w:noProof/>
            <w:webHidden/>
          </w:rPr>
        </w:r>
        <w:r>
          <w:rPr>
            <w:noProof/>
            <w:webHidden/>
          </w:rPr>
          <w:fldChar w:fldCharType="separate"/>
        </w:r>
        <w:r w:rsidR="003B28B9">
          <w:rPr>
            <w:noProof/>
            <w:webHidden/>
          </w:rPr>
          <w:t>66</w:t>
        </w:r>
        <w:r>
          <w:rPr>
            <w:noProof/>
            <w:webHidden/>
          </w:rPr>
          <w:fldChar w:fldCharType="end"/>
        </w:r>
      </w:hyperlink>
    </w:p>
    <w:p w14:paraId="4EF9BF8F" w14:textId="08034C4B" w:rsidR="0061335F" w:rsidRDefault="0061335F">
      <w:pPr>
        <w:pStyle w:val="TOC3"/>
        <w:tabs>
          <w:tab w:val="left" w:pos="1320"/>
          <w:tab w:val="right" w:pos="9350"/>
        </w:tabs>
        <w:rPr>
          <w:rFonts w:asciiTheme="minorHAnsi" w:eastAsiaTheme="minorEastAsia" w:hAnsiTheme="minorHAnsi"/>
          <w:noProof/>
          <w:lang w:eastAsia="en-CA"/>
        </w:rPr>
      </w:pPr>
      <w:hyperlink w:anchor="_Toc162260559" w:history="1">
        <w:r w:rsidRPr="00B73522">
          <w:rPr>
            <w:rStyle w:val="Hyperlink"/>
            <w:noProof/>
          </w:rPr>
          <w:t>6.4</w:t>
        </w:r>
        <w:r>
          <w:rPr>
            <w:rFonts w:asciiTheme="minorHAnsi" w:eastAsiaTheme="minorEastAsia" w:hAnsiTheme="minorHAnsi"/>
            <w:noProof/>
            <w:lang w:eastAsia="en-CA"/>
          </w:rPr>
          <w:tab/>
        </w:r>
        <w:r w:rsidRPr="00B73522">
          <w:rPr>
            <w:rStyle w:val="Hyperlink"/>
            <w:noProof/>
          </w:rPr>
          <w:t>Market Guidance &amp; Insights</w:t>
        </w:r>
        <w:r>
          <w:rPr>
            <w:noProof/>
            <w:webHidden/>
          </w:rPr>
          <w:tab/>
        </w:r>
        <w:r>
          <w:rPr>
            <w:noProof/>
            <w:webHidden/>
          </w:rPr>
          <w:fldChar w:fldCharType="begin"/>
        </w:r>
        <w:r>
          <w:rPr>
            <w:noProof/>
            <w:webHidden/>
          </w:rPr>
          <w:instrText xml:space="preserve"> PAGEREF _Toc162260559 \h </w:instrText>
        </w:r>
        <w:r>
          <w:rPr>
            <w:noProof/>
            <w:webHidden/>
          </w:rPr>
        </w:r>
        <w:r>
          <w:rPr>
            <w:noProof/>
            <w:webHidden/>
          </w:rPr>
          <w:fldChar w:fldCharType="separate"/>
        </w:r>
        <w:r w:rsidR="003B28B9">
          <w:rPr>
            <w:noProof/>
            <w:webHidden/>
          </w:rPr>
          <w:t>66</w:t>
        </w:r>
        <w:r>
          <w:rPr>
            <w:noProof/>
            <w:webHidden/>
          </w:rPr>
          <w:fldChar w:fldCharType="end"/>
        </w:r>
      </w:hyperlink>
    </w:p>
    <w:p w14:paraId="5E369EB9" w14:textId="6C27FE28" w:rsidR="0061335F" w:rsidRDefault="0061335F">
      <w:pPr>
        <w:pStyle w:val="TOC2"/>
        <w:tabs>
          <w:tab w:val="right" w:pos="9350"/>
        </w:tabs>
        <w:rPr>
          <w:rFonts w:asciiTheme="minorHAnsi" w:eastAsiaTheme="minorEastAsia" w:hAnsiTheme="minorHAnsi"/>
          <w:b w:val="0"/>
          <w:noProof/>
          <w:sz w:val="22"/>
          <w:lang w:eastAsia="en-CA"/>
        </w:rPr>
      </w:pPr>
      <w:hyperlink w:anchor="_Toc162260560" w:history="1">
        <w:r w:rsidRPr="00B73522">
          <w:rPr>
            <w:rStyle w:val="Hyperlink"/>
            <w:noProof/>
          </w:rPr>
          <w:t>Section 7 | Data Sources &amp; Works Cited</w:t>
        </w:r>
        <w:r>
          <w:rPr>
            <w:noProof/>
            <w:webHidden/>
          </w:rPr>
          <w:tab/>
        </w:r>
        <w:r>
          <w:rPr>
            <w:noProof/>
            <w:webHidden/>
          </w:rPr>
          <w:fldChar w:fldCharType="begin"/>
        </w:r>
        <w:r>
          <w:rPr>
            <w:noProof/>
            <w:webHidden/>
          </w:rPr>
          <w:instrText xml:space="preserve"> PAGEREF _Toc162260560 \h </w:instrText>
        </w:r>
        <w:r>
          <w:rPr>
            <w:noProof/>
            <w:webHidden/>
          </w:rPr>
        </w:r>
        <w:r>
          <w:rPr>
            <w:noProof/>
            <w:webHidden/>
          </w:rPr>
          <w:fldChar w:fldCharType="separate"/>
        </w:r>
        <w:r w:rsidR="003B28B9">
          <w:rPr>
            <w:noProof/>
            <w:webHidden/>
          </w:rPr>
          <w:t>72</w:t>
        </w:r>
        <w:r>
          <w:rPr>
            <w:noProof/>
            <w:webHidden/>
          </w:rPr>
          <w:fldChar w:fldCharType="end"/>
        </w:r>
      </w:hyperlink>
    </w:p>
    <w:p w14:paraId="70740DE0" w14:textId="32CD2A55" w:rsidR="0061335F" w:rsidRDefault="0061335F">
      <w:pPr>
        <w:pStyle w:val="TOC1"/>
        <w:tabs>
          <w:tab w:val="right" w:pos="9350"/>
        </w:tabs>
        <w:rPr>
          <w:rFonts w:asciiTheme="minorHAnsi" w:eastAsiaTheme="minorEastAsia" w:hAnsiTheme="minorHAnsi"/>
          <w:b w:val="0"/>
          <w:noProof/>
          <w:sz w:val="22"/>
          <w:lang w:eastAsia="en-CA"/>
        </w:rPr>
      </w:pPr>
      <w:hyperlink w:anchor="_Toc162260561" w:history="1">
        <w:r w:rsidRPr="00B73522">
          <w:rPr>
            <w:rStyle w:val="Hyperlink"/>
            <w:noProof/>
          </w:rPr>
          <w:t>Certification</w:t>
        </w:r>
        <w:r>
          <w:rPr>
            <w:noProof/>
            <w:webHidden/>
          </w:rPr>
          <w:tab/>
        </w:r>
        <w:r>
          <w:rPr>
            <w:noProof/>
            <w:webHidden/>
          </w:rPr>
          <w:fldChar w:fldCharType="begin"/>
        </w:r>
        <w:r>
          <w:rPr>
            <w:noProof/>
            <w:webHidden/>
          </w:rPr>
          <w:instrText xml:space="preserve"> PAGEREF _Toc162260561 \h </w:instrText>
        </w:r>
        <w:r>
          <w:rPr>
            <w:noProof/>
            <w:webHidden/>
          </w:rPr>
        </w:r>
        <w:r>
          <w:rPr>
            <w:noProof/>
            <w:webHidden/>
          </w:rPr>
          <w:fldChar w:fldCharType="separate"/>
        </w:r>
        <w:r w:rsidR="003B28B9">
          <w:rPr>
            <w:noProof/>
            <w:webHidden/>
          </w:rPr>
          <w:t>73</w:t>
        </w:r>
        <w:r>
          <w:rPr>
            <w:noProof/>
            <w:webHidden/>
          </w:rPr>
          <w:fldChar w:fldCharType="end"/>
        </w:r>
      </w:hyperlink>
    </w:p>
    <w:p w14:paraId="6E4060E8" w14:textId="2F452F14" w:rsidR="00E150AE" w:rsidRDefault="006509FF" w:rsidP="00E150AE">
      <w:pPr>
        <w:pStyle w:val="NoSpacing"/>
      </w:pPr>
      <w:r>
        <w:rPr>
          <w:b/>
          <w:sz w:val="24"/>
        </w:rPr>
        <w:fldChar w:fldCharType="end"/>
      </w:r>
    </w:p>
    <w:p w14:paraId="1030BABF" w14:textId="77777777" w:rsidR="00E150AE" w:rsidRDefault="00E150AE" w:rsidP="00E150AE">
      <w:pPr>
        <w:pStyle w:val="NoSpacing"/>
      </w:pPr>
    </w:p>
    <w:p w14:paraId="7B7A69DF" w14:textId="5C657563" w:rsidR="00E150AE" w:rsidRDefault="00E150AE">
      <w:pPr>
        <w:spacing w:after="160" w:line="259" w:lineRule="auto"/>
        <w:jc w:val="left"/>
      </w:pPr>
      <w:r>
        <w:br w:type="page"/>
      </w:r>
    </w:p>
    <w:p w14:paraId="0FC546CF" w14:textId="77777777" w:rsidR="005B4AEC" w:rsidRDefault="005B4AEC" w:rsidP="00E150AE">
      <w:pPr>
        <w:pStyle w:val="NoSpacing"/>
      </w:pPr>
    </w:p>
    <w:p w14:paraId="50B45F75" w14:textId="223C8D12" w:rsidR="00E52AD9" w:rsidRDefault="00E52AD9" w:rsidP="007C390E">
      <w:pPr>
        <w:pStyle w:val="Title"/>
      </w:pPr>
      <w:bookmarkStart w:id="0" w:name="_Toc162260528"/>
      <w:r>
        <w:t>List of Tables</w:t>
      </w:r>
      <w:bookmarkEnd w:id="0"/>
    </w:p>
    <w:p w14:paraId="524FC4A3" w14:textId="77777777" w:rsidR="00284F76" w:rsidRPr="00284F76" w:rsidRDefault="00284F76" w:rsidP="00284F76">
      <w:pPr>
        <w:pStyle w:val="NoSpacing"/>
      </w:pPr>
    </w:p>
    <w:p w14:paraId="165949C4" w14:textId="19DB4BAA" w:rsidR="0061335F" w:rsidRDefault="005B4AEC">
      <w:pPr>
        <w:pStyle w:val="TableofFigures"/>
        <w:tabs>
          <w:tab w:val="right" w:pos="9350"/>
        </w:tabs>
        <w:rPr>
          <w:rFonts w:asciiTheme="minorHAnsi" w:eastAsiaTheme="minorEastAsia" w:hAnsiTheme="minorHAnsi"/>
          <w:noProof/>
          <w:lang w:eastAsia="en-CA"/>
        </w:rPr>
      </w:pPr>
      <w:r>
        <w:fldChar w:fldCharType="begin"/>
      </w:r>
      <w:r>
        <w:instrText xml:space="preserve"> TOC \h \z \c "Table" </w:instrText>
      </w:r>
      <w:r>
        <w:fldChar w:fldCharType="separate"/>
      </w:r>
      <w:hyperlink w:anchor="_Toc162260562" w:history="1">
        <w:r w:rsidR="0061335F" w:rsidRPr="00817299">
          <w:rPr>
            <w:rStyle w:val="Hyperlink"/>
            <w:noProof/>
          </w:rPr>
          <w:t>Table 3</w:t>
        </w:r>
        <w:r w:rsidR="0061335F" w:rsidRPr="00817299">
          <w:rPr>
            <w:rStyle w:val="Hyperlink"/>
            <w:noProof/>
          </w:rPr>
          <w:noBreakHyphen/>
          <w:t>1: Share of GDP and Employment by Industry</w:t>
        </w:r>
        <w:r w:rsidR="0061335F">
          <w:rPr>
            <w:noProof/>
            <w:webHidden/>
          </w:rPr>
          <w:tab/>
        </w:r>
        <w:r w:rsidR="0061335F">
          <w:rPr>
            <w:noProof/>
            <w:webHidden/>
          </w:rPr>
          <w:fldChar w:fldCharType="begin"/>
        </w:r>
        <w:r w:rsidR="0061335F">
          <w:rPr>
            <w:noProof/>
            <w:webHidden/>
          </w:rPr>
          <w:instrText xml:space="preserve"> PAGEREF _Toc162260562 \h </w:instrText>
        </w:r>
        <w:r w:rsidR="0061335F">
          <w:rPr>
            <w:noProof/>
            <w:webHidden/>
          </w:rPr>
        </w:r>
        <w:r w:rsidR="0061335F">
          <w:rPr>
            <w:noProof/>
            <w:webHidden/>
          </w:rPr>
          <w:fldChar w:fldCharType="separate"/>
        </w:r>
        <w:r w:rsidR="003B28B9">
          <w:rPr>
            <w:noProof/>
            <w:webHidden/>
          </w:rPr>
          <w:t>21</w:t>
        </w:r>
        <w:r w:rsidR="0061335F">
          <w:rPr>
            <w:noProof/>
            <w:webHidden/>
          </w:rPr>
          <w:fldChar w:fldCharType="end"/>
        </w:r>
      </w:hyperlink>
    </w:p>
    <w:p w14:paraId="7A6F9EDE" w14:textId="4C937B6F" w:rsidR="0061335F" w:rsidRDefault="0061335F">
      <w:pPr>
        <w:pStyle w:val="TableofFigures"/>
        <w:tabs>
          <w:tab w:val="right" w:pos="9350"/>
        </w:tabs>
        <w:rPr>
          <w:rFonts w:asciiTheme="minorHAnsi" w:eastAsiaTheme="minorEastAsia" w:hAnsiTheme="minorHAnsi"/>
          <w:noProof/>
          <w:lang w:eastAsia="en-CA"/>
        </w:rPr>
      </w:pPr>
      <w:hyperlink w:anchor="_Toc162260563" w:history="1">
        <w:r w:rsidRPr="00817299">
          <w:rPr>
            <w:rStyle w:val="Hyperlink"/>
            <w:noProof/>
          </w:rPr>
          <w:t>Table 3</w:t>
        </w:r>
        <w:r w:rsidRPr="00817299">
          <w:rPr>
            <w:rStyle w:val="Hyperlink"/>
            <w:noProof/>
          </w:rPr>
          <w:noBreakHyphen/>
          <w:t>2: St. John's and NFLD Labour Force Overview</w:t>
        </w:r>
        <w:r>
          <w:rPr>
            <w:noProof/>
            <w:webHidden/>
          </w:rPr>
          <w:tab/>
        </w:r>
        <w:r>
          <w:rPr>
            <w:noProof/>
            <w:webHidden/>
          </w:rPr>
          <w:fldChar w:fldCharType="begin"/>
        </w:r>
        <w:r>
          <w:rPr>
            <w:noProof/>
            <w:webHidden/>
          </w:rPr>
          <w:instrText xml:space="preserve"> PAGEREF _Toc162260563 \h </w:instrText>
        </w:r>
        <w:r>
          <w:rPr>
            <w:noProof/>
            <w:webHidden/>
          </w:rPr>
        </w:r>
        <w:r>
          <w:rPr>
            <w:noProof/>
            <w:webHidden/>
          </w:rPr>
          <w:fldChar w:fldCharType="separate"/>
        </w:r>
        <w:r w:rsidR="003B28B9">
          <w:rPr>
            <w:noProof/>
            <w:webHidden/>
          </w:rPr>
          <w:t>22</w:t>
        </w:r>
        <w:r>
          <w:rPr>
            <w:noProof/>
            <w:webHidden/>
          </w:rPr>
          <w:fldChar w:fldCharType="end"/>
        </w:r>
      </w:hyperlink>
    </w:p>
    <w:p w14:paraId="272EB378" w14:textId="19E311EB" w:rsidR="0061335F" w:rsidRDefault="0061335F">
      <w:pPr>
        <w:pStyle w:val="TableofFigures"/>
        <w:tabs>
          <w:tab w:val="right" w:pos="9350"/>
        </w:tabs>
        <w:rPr>
          <w:rFonts w:asciiTheme="minorHAnsi" w:eastAsiaTheme="minorEastAsia" w:hAnsiTheme="minorHAnsi"/>
          <w:noProof/>
          <w:lang w:eastAsia="en-CA"/>
        </w:rPr>
      </w:pPr>
      <w:hyperlink w:anchor="_Toc162260564" w:history="1">
        <w:r w:rsidRPr="00817299">
          <w:rPr>
            <w:rStyle w:val="Hyperlink"/>
            <w:noProof/>
          </w:rPr>
          <w:t>Table 4</w:t>
        </w:r>
        <w:r w:rsidRPr="00817299">
          <w:rPr>
            <w:rStyle w:val="Hyperlink"/>
            <w:noProof/>
          </w:rPr>
          <w:noBreakHyphen/>
          <w:t>1: City of St. John's - Total Households by Size</w:t>
        </w:r>
        <w:r>
          <w:rPr>
            <w:noProof/>
            <w:webHidden/>
          </w:rPr>
          <w:tab/>
        </w:r>
        <w:r>
          <w:rPr>
            <w:noProof/>
            <w:webHidden/>
          </w:rPr>
          <w:fldChar w:fldCharType="begin"/>
        </w:r>
        <w:r>
          <w:rPr>
            <w:noProof/>
            <w:webHidden/>
          </w:rPr>
          <w:instrText xml:space="preserve"> PAGEREF _Toc162260564 \h </w:instrText>
        </w:r>
        <w:r>
          <w:rPr>
            <w:noProof/>
            <w:webHidden/>
          </w:rPr>
        </w:r>
        <w:r>
          <w:rPr>
            <w:noProof/>
            <w:webHidden/>
          </w:rPr>
          <w:fldChar w:fldCharType="separate"/>
        </w:r>
        <w:r w:rsidR="003B28B9">
          <w:rPr>
            <w:noProof/>
            <w:webHidden/>
          </w:rPr>
          <w:t>32</w:t>
        </w:r>
        <w:r>
          <w:rPr>
            <w:noProof/>
            <w:webHidden/>
          </w:rPr>
          <w:fldChar w:fldCharType="end"/>
        </w:r>
      </w:hyperlink>
    </w:p>
    <w:p w14:paraId="45A7D025" w14:textId="3F96A0F3" w:rsidR="0061335F" w:rsidRDefault="0061335F">
      <w:pPr>
        <w:pStyle w:val="TableofFigures"/>
        <w:tabs>
          <w:tab w:val="right" w:pos="9350"/>
        </w:tabs>
        <w:rPr>
          <w:rFonts w:asciiTheme="minorHAnsi" w:eastAsiaTheme="minorEastAsia" w:hAnsiTheme="minorHAnsi"/>
          <w:noProof/>
          <w:lang w:eastAsia="en-CA"/>
        </w:rPr>
      </w:pPr>
      <w:hyperlink w:anchor="_Toc162260565" w:history="1">
        <w:r w:rsidRPr="00817299">
          <w:rPr>
            <w:rStyle w:val="Hyperlink"/>
            <w:noProof/>
          </w:rPr>
          <w:t>Table 4</w:t>
        </w:r>
        <w:r w:rsidRPr="00817299">
          <w:rPr>
            <w:rStyle w:val="Hyperlink"/>
            <w:noProof/>
          </w:rPr>
          <w:noBreakHyphen/>
          <w:t>2: Bally Haly - Total Households by Size</w:t>
        </w:r>
        <w:r>
          <w:rPr>
            <w:noProof/>
            <w:webHidden/>
          </w:rPr>
          <w:tab/>
        </w:r>
        <w:r>
          <w:rPr>
            <w:noProof/>
            <w:webHidden/>
          </w:rPr>
          <w:fldChar w:fldCharType="begin"/>
        </w:r>
        <w:r>
          <w:rPr>
            <w:noProof/>
            <w:webHidden/>
          </w:rPr>
          <w:instrText xml:space="preserve"> PAGEREF _Toc162260565 \h </w:instrText>
        </w:r>
        <w:r>
          <w:rPr>
            <w:noProof/>
            <w:webHidden/>
          </w:rPr>
        </w:r>
        <w:r>
          <w:rPr>
            <w:noProof/>
            <w:webHidden/>
          </w:rPr>
          <w:fldChar w:fldCharType="separate"/>
        </w:r>
        <w:r w:rsidR="003B28B9">
          <w:rPr>
            <w:noProof/>
            <w:webHidden/>
          </w:rPr>
          <w:t>32</w:t>
        </w:r>
        <w:r>
          <w:rPr>
            <w:noProof/>
            <w:webHidden/>
          </w:rPr>
          <w:fldChar w:fldCharType="end"/>
        </w:r>
      </w:hyperlink>
    </w:p>
    <w:p w14:paraId="51E8F534" w14:textId="4ED154CB" w:rsidR="0061335F" w:rsidRDefault="0061335F">
      <w:pPr>
        <w:pStyle w:val="TableofFigures"/>
        <w:tabs>
          <w:tab w:val="right" w:pos="9350"/>
        </w:tabs>
        <w:rPr>
          <w:rFonts w:asciiTheme="minorHAnsi" w:eastAsiaTheme="minorEastAsia" w:hAnsiTheme="minorHAnsi"/>
          <w:noProof/>
          <w:lang w:eastAsia="en-CA"/>
        </w:rPr>
      </w:pPr>
      <w:hyperlink w:anchor="_Toc162260566" w:history="1">
        <w:r w:rsidRPr="00817299">
          <w:rPr>
            <w:rStyle w:val="Hyperlink"/>
            <w:noProof/>
          </w:rPr>
          <w:t>Table 4</w:t>
        </w:r>
        <w:r w:rsidRPr="00817299">
          <w:rPr>
            <w:rStyle w:val="Hyperlink"/>
            <w:noProof/>
          </w:rPr>
          <w:noBreakHyphen/>
          <w:t>3: Share of Total Households by Income Bracket (2021)</w:t>
        </w:r>
        <w:r>
          <w:rPr>
            <w:noProof/>
            <w:webHidden/>
          </w:rPr>
          <w:tab/>
        </w:r>
        <w:r>
          <w:rPr>
            <w:noProof/>
            <w:webHidden/>
          </w:rPr>
          <w:fldChar w:fldCharType="begin"/>
        </w:r>
        <w:r>
          <w:rPr>
            <w:noProof/>
            <w:webHidden/>
          </w:rPr>
          <w:instrText xml:space="preserve"> PAGEREF _Toc162260566 \h </w:instrText>
        </w:r>
        <w:r>
          <w:rPr>
            <w:noProof/>
            <w:webHidden/>
          </w:rPr>
        </w:r>
        <w:r>
          <w:rPr>
            <w:noProof/>
            <w:webHidden/>
          </w:rPr>
          <w:fldChar w:fldCharType="separate"/>
        </w:r>
        <w:r w:rsidR="003B28B9">
          <w:rPr>
            <w:noProof/>
            <w:webHidden/>
          </w:rPr>
          <w:t>33</w:t>
        </w:r>
        <w:r>
          <w:rPr>
            <w:noProof/>
            <w:webHidden/>
          </w:rPr>
          <w:fldChar w:fldCharType="end"/>
        </w:r>
      </w:hyperlink>
    </w:p>
    <w:p w14:paraId="7113BCF4" w14:textId="7ECBD8EC" w:rsidR="0061335F" w:rsidRDefault="0061335F">
      <w:pPr>
        <w:pStyle w:val="TableofFigures"/>
        <w:tabs>
          <w:tab w:val="right" w:pos="9350"/>
        </w:tabs>
        <w:rPr>
          <w:rFonts w:asciiTheme="minorHAnsi" w:eastAsiaTheme="minorEastAsia" w:hAnsiTheme="minorHAnsi"/>
          <w:noProof/>
          <w:lang w:eastAsia="en-CA"/>
        </w:rPr>
      </w:pPr>
      <w:hyperlink w:anchor="_Toc162260567" w:history="1">
        <w:r w:rsidRPr="00817299">
          <w:rPr>
            <w:rStyle w:val="Hyperlink"/>
            <w:noProof/>
          </w:rPr>
          <w:t>Table 4</w:t>
        </w:r>
        <w:r w:rsidRPr="00817299">
          <w:rPr>
            <w:rStyle w:val="Hyperlink"/>
            <w:noProof/>
          </w:rPr>
          <w:noBreakHyphen/>
          <w:t>4: Population Projection Scenarios</w:t>
        </w:r>
        <w:r>
          <w:rPr>
            <w:noProof/>
            <w:webHidden/>
          </w:rPr>
          <w:tab/>
        </w:r>
        <w:r>
          <w:rPr>
            <w:noProof/>
            <w:webHidden/>
          </w:rPr>
          <w:fldChar w:fldCharType="begin"/>
        </w:r>
        <w:r>
          <w:rPr>
            <w:noProof/>
            <w:webHidden/>
          </w:rPr>
          <w:instrText xml:space="preserve"> PAGEREF _Toc162260567 \h </w:instrText>
        </w:r>
        <w:r>
          <w:rPr>
            <w:noProof/>
            <w:webHidden/>
          </w:rPr>
        </w:r>
        <w:r>
          <w:rPr>
            <w:noProof/>
            <w:webHidden/>
          </w:rPr>
          <w:fldChar w:fldCharType="separate"/>
        </w:r>
        <w:r w:rsidR="003B28B9">
          <w:rPr>
            <w:noProof/>
            <w:webHidden/>
          </w:rPr>
          <w:t>34</w:t>
        </w:r>
        <w:r>
          <w:rPr>
            <w:noProof/>
            <w:webHidden/>
          </w:rPr>
          <w:fldChar w:fldCharType="end"/>
        </w:r>
      </w:hyperlink>
    </w:p>
    <w:p w14:paraId="1D44E084" w14:textId="5AD38F70" w:rsidR="0061335F" w:rsidRDefault="0061335F">
      <w:pPr>
        <w:pStyle w:val="TableofFigures"/>
        <w:tabs>
          <w:tab w:val="right" w:pos="9350"/>
        </w:tabs>
        <w:rPr>
          <w:rFonts w:asciiTheme="minorHAnsi" w:eastAsiaTheme="minorEastAsia" w:hAnsiTheme="minorHAnsi"/>
          <w:noProof/>
          <w:lang w:eastAsia="en-CA"/>
        </w:rPr>
      </w:pPr>
      <w:hyperlink w:anchor="_Toc162260568" w:history="1">
        <w:r w:rsidRPr="00817299">
          <w:rPr>
            <w:rStyle w:val="Hyperlink"/>
            <w:noProof/>
          </w:rPr>
          <w:t>Table 4</w:t>
        </w:r>
        <w:r w:rsidRPr="00817299">
          <w:rPr>
            <w:rStyle w:val="Hyperlink"/>
            <w:noProof/>
          </w:rPr>
          <w:noBreakHyphen/>
          <w:t>5: Anticipated No. of Households (2023 - 2028) by Household Maintainer Age</w:t>
        </w:r>
        <w:r>
          <w:rPr>
            <w:noProof/>
            <w:webHidden/>
          </w:rPr>
          <w:tab/>
        </w:r>
        <w:r>
          <w:rPr>
            <w:noProof/>
            <w:webHidden/>
          </w:rPr>
          <w:fldChar w:fldCharType="begin"/>
        </w:r>
        <w:r>
          <w:rPr>
            <w:noProof/>
            <w:webHidden/>
          </w:rPr>
          <w:instrText xml:space="preserve"> PAGEREF _Toc162260568 \h </w:instrText>
        </w:r>
        <w:r>
          <w:rPr>
            <w:noProof/>
            <w:webHidden/>
          </w:rPr>
        </w:r>
        <w:r>
          <w:rPr>
            <w:noProof/>
            <w:webHidden/>
          </w:rPr>
          <w:fldChar w:fldCharType="separate"/>
        </w:r>
        <w:r w:rsidR="003B28B9">
          <w:rPr>
            <w:noProof/>
            <w:webHidden/>
          </w:rPr>
          <w:t>35</w:t>
        </w:r>
        <w:r>
          <w:rPr>
            <w:noProof/>
            <w:webHidden/>
          </w:rPr>
          <w:fldChar w:fldCharType="end"/>
        </w:r>
      </w:hyperlink>
    </w:p>
    <w:p w14:paraId="7665F5CD" w14:textId="0E7C5840" w:rsidR="0061335F" w:rsidRDefault="0061335F">
      <w:pPr>
        <w:pStyle w:val="TableofFigures"/>
        <w:tabs>
          <w:tab w:val="right" w:pos="9350"/>
        </w:tabs>
        <w:rPr>
          <w:rFonts w:asciiTheme="minorHAnsi" w:eastAsiaTheme="minorEastAsia" w:hAnsiTheme="minorHAnsi"/>
          <w:noProof/>
          <w:lang w:eastAsia="en-CA"/>
        </w:rPr>
      </w:pPr>
      <w:hyperlink w:anchor="_Toc162260569" w:history="1">
        <w:r w:rsidRPr="00817299">
          <w:rPr>
            <w:rStyle w:val="Hyperlink"/>
            <w:noProof/>
          </w:rPr>
          <w:t>Table 4</w:t>
        </w:r>
        <w:r w:rsidRPr="00817299">
          <w:rPr>
            <w:rStyle w:val="Hyperlink"/>
            <w:noProof/>
          </w:rPr>
          <w:noBreakHyphen/>
          <w:t>6: Anticipated No. of Households (2023 - 2028) by Family Type</w:t>
        </w:r>
        <w:r>
          <w:rPr>
            <w:noProof/>
            <w:webHidden/>
          </w:rPr>
          <w:tab/>
        </w:r>
        <w:r>
          <w:rPr>
            <w:noProof/>
            <w:webHidden/>
          </w:rPr>
          <w:fldChar w:fldCharType="begin"/>
        </w:r>
        <w:r>
          <w:rPr>
            <w:noProof/>
            <w:webHidden/>
          </w:rPr>
          <w:instrText xml:space="preserve"> PAGEREF _Toc162260569 \h </w:instrText>
        </w:r>
        <w:r>
          <w:rPr>
            <w:noProof/>
            <w:webHidden/>
          </w:rPr>
        </w:r>
        <w:r>
          <w:rPr>
            <w:noProof/>
            <w:webHidden/>
          </w:rPr>
          <w:fldChar w:fldCharType="separate"/>
        </w:r>
        <w:r w:rsidR="003B28B9">
          <w:rPr>
            <w:noProof/>
            <w:webHidden/>
          </w:rPr>
          <w:t>35</w:t>
        </w:r>
        <w:r>
          <w:rPr>
            <w:noProof/>
            <w:webHidden/>
          </w:rPr>
          <w:fldChar w:fldCharType="end"/>
        </w:r>
      </w:hyperlink>
    </w:p>
    <w:p w14:paraId="4093AF1C" w14:textId="16BCAC67" w:rsidR="0061335F" w:rsidRDefault="0061335F">
      <w:pPr>
        <w:pStyle w:val="TableofFigures"/>
        <w:tabs>
          <w:tab w:val="right" w:pos="9350"/>
        </w:tabs>
        <w:rPr>
          <w:rFonts w:asciiTheme="minorHAnsi" w:eastAsiaTheme="minorEastAsia" w:hAnsiTheme="minorHAnsi"/>
          <w:noProof/>
          <w:lang w:eastAsia="en-CA"/>
        </w:rPr>
      </w:pPr>
      <w:hyperlink w:anchor="_Toc162260570" w:history="1">
        <w:r w:rsidRPr="00817299">
          <w:rPr>
            <w:rStyle w:val="Hyperlink"/>
            <w:noProof/>
          </w:rPr>
          <w:t>Table 4</w:t>
        </w:r>
        <w:r w:rsidRPr="00817299">
          <w:rPr>
            <w:rStyle w:val="Hyperlink"/>
            <w:noProof/>
          </w:rPr>
          <w:noBreakHyphen/>
          <w:t>7: Anticipated No. of Households (2023 - 2028) by Income Bracket (Pre-Tax)</w:t>
        </w:r>
        <w:r>
          <w:rPr>
            <w:noProof/>
            <w:webHidden/>
          </w:rPr>
          <w:tab/>
        </w:r>
        <w:r>
          <w:rPr>
            <w:noProof/>
            <w:webHidden/>
          </w:rPr>
          <w:fldChar w:fldCharType="begin"/>
        </w:r>
        <w:r>
          <w:rPr>
            <w:noProof/>
            <w:webHidden/>
          </w:rPr>
          <w:instrText xml:space="preserve"> PAGEREF _Toc162260570 \h </w:instrText>
        </w:r>
        <w:r>
          <w:rPr>
            <w:noProof/>
            <w:webHidden/>
          </w:rPr>
        </w:r>
        <w:r>
          <w:rPr>
            <w:noProof/>
            <w:webHidden/>
          </w:rPr>
          <w:fldChar w:fldCharType="separate"/>
        </w:r>
        <w:r w:rsidR="003B28B9">
          <w:rPr>
            <w:noProof/>
            <w:webHidden/>
          </w:rPr>
          <w:t>36</w:t>
        </w:r>
        <w:r>
          <w:rPr>
            <w:noProof/>
            <w:webHidden/>
          </w:rPr>
          <w:fldChar w:fldCharType="end"/>
        </w:r>
      </w:hyperlink>
    </w:p>
    <w:p w14:paraId="7CB1A5E7" w14:textId="1947F7BD" w:rsidR="0061335F" w:rsidRDefault="0061335F">
      <w:pPr>
        <w:pStyle w:val="TableofFigures"/>
        <w:tabs>
          <w:tab w:val="right" w:pos="9350"/>
        </w:tabs>
        <w:rPr>
          <w:rFonts w:asciiTheme="minorHAnsi" w:eastAsiaTheme="minorEastAsia" w:hAnsiTheme="minorHAnsi"/>
          <w:noProof/>
          <w:lang w:eastAsia="en-CA"/>
        </w:rPr>
      </w:pPr>
      <w:hyperlink w:anchor="_Toc162260571" w:history="1">
        <w:r w:rsidRPr="00817299">
          <w:rPr>
            <w:rStyle w:val="Hyperlink"/>
            <w:noProof/>
          </w:rPr>
          <w:t>Table 4</w:t>
        </w:r>
        <w:r w:rsidRPr="00817299">
          <w:rPr>
            <w:rStyle w:val="Hyperlink"/>
            <w:noProof/>
          </w:rPr>
          <w:noBreakHyphen/>
          <w:t>8: Anticipated Demand for Dwelling Units (2023 - 2028)</w:t>
        </w:r>
        <w:r>
          <w:rPr>
            <w:noProof/>
            <w:webHidden/>
          </w:rPr>
          <w:tab/>
        </w:r>
        <w:r>
          <w:rPr>
            <w:noProof/>
            <w:webHidden/>
          </w:rPr>
          <w:fldChar w:fldCharType="begin"/>
        </w:r>
        <w:r>
          <w:rPr>
            <w:noProof/>
            <w:webHidden/>
          </w:rPr>
          <w:instrText xml:space="preserve"> PAGEREF _Toc162260571 \h </w:instrText>
        </w:r>
        <w:r>
          <w:rPr>
            <w:noProof/>
            <w:webHidden/>
          </w:rPr>
        </w:r>
        <w:r>
          <w:rPr>
            <w:noProof/>
            <w:webHidden/>
          </w:rPr>
          <w:fldChar w:fldCharType="separate"/>
        </w:r>
        <w:r w:rsidR="003B28B9">
          <w:rPr>
            <w:noProof/>
            <w:webHidden/>
          </w:rPr>
          <w:t>37</w:t>
        </w:r>
        <w:r>
          <w:rPr>
            <w:noProof/>
            <w:webHidden/>
          </w:rPr>
          <w:fldChar w:fldCharType="end"/>
        </w:r>
      </w:hyperlink>
    </w:p>
    <w:p w14:paraId="46367BDD" w14:textId="55B036C1" w:rsidR="0061335F" w:rsidRDefault="0061335F">
      <w:pPr>
        <w:pStyle w:val="TableofFigures"/>
        <w:tabs>
          <w:tab w:val="right" w:pos="9350"/>
        </w:tabs>
        <w:rPr>
          <w:rFonts w:asciiTheme="minorHAnsi" w:eastAsiaTheme="minorEastAsia" w:hAnsiTheme="minorHAnsi"/>
          <w:noProof/>
          <w:lang w:eastAsia="en-CA"/>
        </w:rPr>
      </w:pPr>
      <w:hyperlink w:anchor="_Toc162260572" w:history="1">
        <w:r w:rsidRPr="00817299">
          <w:rPr>
            <w:rStyle w:val="Hyperlink"/>
            <w:noProof/>
          </w:rPr>
          <w:t>Table 4</w:t>
        </w:r>
        <w:r w:rsidRPr="00817299">
          <w:rPr>
            <w:rStyle w:val="Hyperlink"/>
            <w:noProof/>
          </w:rPr>
          <w:noBreakHyphen/>
          <w:t>9: City of St. John's – Forecasted Demand for Rental Housing</w:t>
        </w:r>
        <w:r>
          <w:rPr>
            <w:noProof/>
            <w:webHidden/>
          </w:rPr>
          <w:tab/>
        </w:r>
        <w:r>
          <w:rPr>
            <w:noProof/>
            <w:webHidden/>
          </w:rPr>
          <w:fldChar w:fldCharType="begin"/>
        </w:r>
        <w:r>
          <w:rPr>
            <w:noProof/>
            <w:webHidden/>
          </w:rPr>
          <w:instrText xml:space="preserve"> PAGEREF _Toc162260572 \h </w:instrText>
        </w:r>
        <w:r>
          <w:rPr>
            <w:noProof/>
            <w:webHidden/>
          </w:rPr>
        </w:r>
        <w:r>
          <w:rPr>
            <w:noProof/>
            <w:webHidden/>
          </w:rPr>
          <w:fldChar w:fldCharType="separate"/>
        </w:r>
        <w:r w:rsidR="003B28B9">
          <w:rPr>
            <w:noProof/>
            <w:webHidden/>
          </w:rPr>
          <w:t>38</w:t>
        </w:r>
        <w:r>
          <w:rPr>
            <w:noProof/>
            <w:webHidden/>
          </w:rPr>
          <w:fldChar w:fldCharType="end"/>
        </w:r>
      </w:hyperlink>
    </w:p>
    <w:p w14:paraId="333AAB52" w14:textId="56EE0CA3" w:rsidR="0061335F" w:rsidRDefault="0061335F">
      <w:pPr>
        <w:pStyle w:val="TableofFigures"/>
        <w:tabs>
          <w:tab w:val="right" w:pos="9350"/>
        </w:tabs>
        <w:rPr>
          <w:rFonts w:asciiTheme="minorHAnsi" w:eastAsiaTheme="minorEastAsia" w:hAnsiTheme="minorHAnsi"/>
          <w:noProof/>
          <w:lang w:eastAsia="en-CA"/>
        </w:rPr>
      </w:pPr>
      <w:hyperlink w:anchor="_Toc162260573" w:history="1">
        <w:r w:rsidRPr="00817299">
          <w:rPr>
            <w:rStyle w:val="Hyperlink"/>
            <w:noProof/>
          </w:rPr>
          <w:t>Table 4</w:t>
        </w:r>
        <w:r w:rsidRPr="00817299">
          <w:rPr>
            <w:rStyle w:val="Hyperlink"/>
            <w:noProof/>
          </w:rPr>
          <w:noBreakHyphen/>
          <w:t>10: City of St. John's – Forecasted Demand for Owner-Occupied Housing</w:t>
        </w:r>
        <w:r>
          <w:rPr>
            <w:noProof/>
            <w:webHidden/>
          </w:rPr>
          <w:tab/>
        </w:r>
        <w:r>
          <w:rPr>
            <w:noProof/>
            <w:webHidden/>
          </w:rPr>
          <w:fldChar w:fldCharType="begin"/>
        </w:r>
        <w:r>
          <w:rPr>
            <w:noProof/>
            <w:webHidden/>
          </w:rPr>
          <w:instrText xml:space="preserve"> PAGEREF _Toc162260573 \h </w:instrText>
        </w:r>
        <w:r>
          <w:rPr>
            <w:noProof/>
            <w:webHidden/>
          </w:rPr>
        </w:r>
        <w:r>
          <w:rPr>
            <w:noProof/>
            <w:webHidden/>
          </w:rPr>
          <w:fldChar w:fldCharType="separate"/>
        </w:r>
        <w:r w:rsidR="003B28B9">
          <w:rPr>
            <w:noProof/>
            <w:webHidden/>
          </w:rPr>
          <w:t>39</w:t>
        </w:r>
        <w:r>
          <w:rPr>
            <w:noProof/>
            <w:webHidden/>
          </w:rPr>
          <w:fldChar w:fldCharType="end"/>
        </w:r>
      </w:hyperlink>
    </w:p>
    <w:p w14:paraId="6CCB410D" w14:textId="768D833C" w:rsidR="0061335F" w:rsidRDefault="0061335F">
      <w:pPr>
        <w:pStyle w:val="TableofFigures"/>
        <w:tabs>
          <w:tab w:val="right" w:pos="9350"/>
        </w:tabs>
        <w:rPr>
          <w:rFonts w:asciiTheme="minorHAnsi" w:eastAsiaTheme="minorEastAsia" w:hAnsiTheme="minorHAnsi"/>
          <w:noProof/>
          <w:lang w:eastAsia="en-CA"/>
        </w:rPr>
      </w:pPr>
      <w:hyperlink w:anchor="_Toc162260574" w:history="1">
        <w:r w:rsidRPr="00817299">
          <w:rPr>
            <w:rStyle w:val="Hyperlink"/>
            <w:noProof/>
          </w:rPr>
          <w:t>Table 4</w:t>
        </w:r>
        <w:r w:rsidRPr="00817299">
          <w:rPr>
            <w:rStyle w:val="Hyperlink"/>
            <w:noProof/>
          </w:rPr>
          <w:noBreakHyphen/>
          <w:t>11: City of St. John's – Forecasted Demand for Housing by Type of Structure</w:t>
        </w:r>
        <w:r>
          <w:rPr>
            <w:noProof/>
            <w:webHidden/>
          </w:rPr>
          <w:tab/>
        </w:r>
        <w:r>
          <w:rPr>
            <w:noProof/>
            <w:webHidden/>
          </w:rPr>
          <w:fldChar w:fldCharType="begin"/>
        </w:r>
        <w:r>
          <w:rPr>
            <w:noProof/>
            <w:webHidden/>
          </w:rPr>
          <w:instrText xml:space="preserve"> PAGEREF _Toc162260574 \h </w:instrText>
        </w:r>
        <w:r>
          <w:rPr>
            <w:noProof/>
            <w:webHidden/>
          </w:rPr>
        </w:r>
        <w:r>
          <w:rPr>
            <w:noProof/>
            <w:webHidden/>
          </w:rPr>
          <w:fldChar w:fldCharType="separate"/>
        </w:r>
        <w:r w:rsidR="003B28B9">
          <w:rPr>
            <w:noProof/>
            <w:webHidden/>
          </w:rPr>
          <w:t>40</w:t>
        </w:r>
        <w:r>
          <w:rPr>
            <w:noProof/>
            <w:webHidden/>
          </w:rPr>
          <w:fldChar w:fldCharType="end"/>
        </w:r>
      </w:hyperlink>
    </w:p>
    <w:p w14:paraId="4C8B8EE0" w14:textId="7F7A4ACC" w:rsidR="0061335F" w:rsidRDefault="0061335F">
      <w:pPr>
        <w:pStyle w:val="TableofFigures"/>
        <w:tabs>
          <w:tab w:val="right" w:pos="9350"/>
        </w:tabs>
        <w:rPr>
          <w:rFonts w:asciiTheme="minorHAnsi" w:eastAsiaTheme="minorEastAsia" w:hAnsiTheme="minorHAnsi"/>
          <w:noProof/>
          <w:lang w:eastAsia="en-CA"/>
        </w:rPr>
      </w:pPr>
      <w:hyperlink w:anchor="_Toc162260575" w:history="1">
        <w:r w:rsidRPr="00817299">
          <w:rPr>
            <w:rStyle w:val="Hyperlink"/>
            <w:noProof/>
          </w:rPr>
          <w:t>Table 5</w:t>
        </w:r>
        <w:r w:rsidRPr="00817299">
          <w:rPr>
            <w:rStyle w:val="Hyperlink"/>
            <w:noProof/>
          </w:rPr>
          <w:noBreakHyphen/>
          <w:t>1: City of St. John’s – Average Rental Rate by Unit Size</w:t>
        </w:r>
        <w:r>
          <w:rPr>
            <w:noProof/>
            <w:webHidden/>
          </w:rPr>
          <w:tab/>
        </w:r>
        <w:r>
          <w:rPr>
            <w:noProof/>
            <w:webHidden/>
          </w:rPr>
          <w:fldChar w:fldCharType="begin"/>
        </w:r>
        <w:r>
          <w:rPr>
            <w:noProof/>
            <w:webHidden/>
          </w:rPr>
          <w:instrText xml:space="preserve"> PAGEREF _Toc162260575 \h </w:instrText>
        </w:r>
        <w:r>
          <w:rPr>
            <w:noProof/>
            <w:webHidden/>
          </w:rPr>
        </w:r>
        <w:r>
          <w:rPr>
            <w:noProof/>
            <w:webHidden/>
          </w:rPr>
          <w:fldChar w:fldCharType="separate"/>
        </w:r>
        <w:r w:rsidR="003B28B9">
          <w:rPr>
            <w:noProof/>
            <w:webHidden/>
          </w:rPr>
          <w:t>46</w:t>
        </w:r>
        <w:r>
          <w:rPr>
            <w:noProof/>
            <w:webHidden/>
          </w:rPr>
          <w:fldChar w:fldCharType="end"/>
        </w:r>
      </w:hyperlink>
    </w:p>
    <w:p w14:paraId="20F50AA8" w14:textId="081C48C8" w:rsidR="0061335F" w:rsidRDefault="0061335F">
      <w:pPr>
        <w:pStyle w:val="TableofFigures"/>
        <w:tabs>
          <w:tab w:val="right" w:pos="9350"/>
        </w:tabs>
        <w:rPr>
          <w:rFonts w:asciiTheme="minorHAnsi" w:eastAsiaTheme="minorEastAsia" w:hAnsiTheme="minorHAnsi"/>
          <w:noProof/>
          <w:lang w:eastAsia="en-CA"/>
        </w:rPr>
      </w:pPr>
      <w:hyperlink w:anchor="_Toc162260576" w:history="1">
        <w:r w:rsidRPr="00817299">
          <w:rPr>
            <w:rStyle w:val="Hyperlink"/>
            <w:noProof/>
          </w:rPr>
          <w:t>Table 5</w:t>
        </w:r>
        <w:r w:rsidRPr="00817299">
          <w:rPr>
            <w:rStyle w:val="Hyperlink"/>
            <w:noProof/>
          </w:rPr>
          <w:noBreakHyphen/>
          <w:t>2: Average Rental Rate – Turnover vs Non-Turnover Units</w:t>
        </w:r>
        <w:r>
          <w:rPr>
            <w:noProof/>
            <w:webHidden/>
          </w:rPr>
          <w:tab/>
        </w:r>
        <w:r>
          <w:rPr>
            <w:noProof/>
            <w:webHidden/>
          </w:rPr>
          <w:fldChar w:fldCharType="begin"/>
        </w:r>
        <w:r>
          <w:rPr>
            <w:noProof/>
            <w:webHidden/>
          </w:rPr>
          <w:instrText xml:space="preserve"> PAGEREF _Toc162260576 \h </w:instrText>
        </w:r>
        <w:r>
          <w:rPr>
            <w:noProof/>
            <w:webHidden/>
          </w:rPr>
        </w:r>
        <w:r>
          <w:rPr>
            <w:noProof/>
            <w:webHidden/>
          </w:rPr>
          <w:fldChar w:fldCharType="separate"/>
        </w:r>
        <w:r w:rsidR="003B28B9">
          <w:rPr>
            <w:noProof/>
            <w:webHidden/>
          </w:rPr>
          <w:t>48</w:t>
        </w:r>
        <w:r>
          <w:rPr>
            <w:noProof/>
            <w:webHidden/>
          </w:rPr>
          <w:fldChar w:fldCharType="end"/>
        </w:r>
      </w:hyperlink>
    </w:p>
    <w:p w14:paraId="73A69C5B" w14:textId="44D620C7" w:rsidR="0061335F" w:rsidRDefault="0061335F">
      <w:pPr>
        <w:pStyle w:val="TableofFigures"/>
        <w:tabs>
          <w:tab w:val="right" w:pos="9350"/>
        </w:tabs>
        <w:rPr>
          <w:rFonts w:asciiTheme="minorHAnsi" w:eastAsiaTheme="minorEastAsia" w:hAnsiTheme="minorHAnsi"/>
          <w:noProof/>
          <w:lang w:eastAsia="en-CA"/>
        </w:rPr>
      </w:pPr>
      <w:hyperlink w:anchor="_Toc162260577" w:history="1">
        <w:r w:rsidRPr="00817299">
          <w:rPr>
            <w:rStyle w:val="Hyperlink"/>
            <w:noProof/>
          </w:rPr>
          <w:t>Table 5</w:t>
        </w:r>
        <w:r w:rsidRPr="00817299">
          <w:rPr>
            <w:rStyle w:val="Hyperlink"/>
            <w:noProof/>
          </w:rPr>
          <w:noBreakHyphen/>
          <w:t>3: St. John's - Avg. Yearly Home Sale Price &amp; Total No. of Sales</w:t>
        </w:r>
        <w:r>
          <w:rPr>
            <w:noProof/>
            <w:webHidden/>
          </w:rPr>
          <w:tab/>
        </w:r>
        <w:r>
          <w:rPr>
            <w:noProof/>
            <w:webHidden/>
          </w:rPr>
          <w:fldChar w:fldCharType="begin"/>
        </w:r>
        <w:r>
          <w:rPr>
            <w:noProof/>
            <w:webHidden/>
          </w:rPr>
          <w:instrText xml:space="preserve"> PAGEREF _Toc162260577 \h </w:instrText>
        </w:r>
        <w:r>
          <w:rPr>
            <w:noProof/>
            <w:webHidden/>
          </w:rPr>
        </w:r>
        <w:r>
          <w:rPr>
            <w:noProof/>
            <w:webHidden/>
          </w:rPr>
          <w:fldChar w:fldCharType="separate"/>
        </w:r>
        <w:r w:rsidR="003B28B9">
          <w:rPr>
            <w:noProof/>
            <w:webHidden/>
          </w:rPr>
          <w:t>49</w:t>
        </w:r>
        <w:r>
          <w:rPr>
            <w:noProof/>
            <w:webHidden/>
          </w:rPr>
          <w:fldChar w:fldCharType="end"/>
        </w:r>
      </w:hyperlink>
    </w:p>
    <w:p w14:paraId="59C93A48" w14:textId="4E5882DD" w:rsidR="0061335F" w:rsidRDefault="0061335F">
      <w:pPr>
        <w:pStyle w:val="TableofFigures"/>
        <w:tabs>
          <w:tab w:val="right" w:pos="9350"/>
        </w:tabs>
        <w:rPr>
          <w:rFonts w:asciiTheme="minorHAnsi" w:eastAsiaTheme="minorEastAsia" w:hAnsiTheme="minorHAnsi"/>
          <w:noProof/>
          <w:lang w:eastAsia="en-CA"/>
        </w:rPr>
      </w:pPr>
      <w:hyperlink w:anchor="_Toc162260578" w:history="1">
        <w:r w:rsidRPr="00817299">
          <w:rPr>
            <w:rStyle w:val="Hyperlink"/>
            <w:noProof/>
          </w:rPr>
          <w:t>Table 5</w:t>
        </w:r>
        <w:r w:rsidRPr="00817299">
          <w:rPr>
            <w:rStyle w:val="Hyperlink"/>
            <w:noProof/>
          </w:rPr>
          <w:noBreakHyphen/>
          <w:t>4: St. John’s – Average Sale Price by Property Type</w:t>
        </w:r>
        <w:r>
          <w:rPr>
            <w:noProof/>
            <w:webHidden/>
          </w:rPr>
          <w:tab/>
        </w:r>
        <w:r>
          <w:rPr>
            <w:noProof/>
            <w:webHidden/>
          </w:rPr>
          <w:fldChar w:fldCharType="begin"/>
        </w:r>
        <w:r>
          <w:rPr>
            <w:noProof/>
            <w:webHidden/>
          </w:rPr>
          <w:instrText xml:space="preserve"> PAGEREF _Toc162260578 \h </w:instrText>
        </w:r>
        <w:r>
          <w:rPr>
            <w:noProof/>
            <w:webHidden/>
          </w:rPr>
        </w:r>
        <w:r>
          <w:rPr>
            <w:noProof/>
            <w:webHidden/>
          </w:rPr>
          <w:fldChar w:fldCharType="separate"/>
        </w:r>
        <w:r w:rsidR="003B28B9">
          <w:rPr>
            <w:noProof/>
            <w:webHidden/>
          </w:rPr>
          <w:t>50</w:t>
        </w:r>
        <w:r>
          <w:rPr>
            <w:noProof/>
            <w:webHidden/>
          </w:rPr>
          <w:fldChar w:fldCharType="end"/>
        </w:r>
      </w:hyperlink>
    </w:p>
    <w:p w14:paraId="17CDB34D" w14:textId="26B96B0D" w:rsidR="0061335F" w:rsidRDefault="0061335F">
      <w:pPr>
        <w:pStyle w:val="TableofFigures"/>
        <w:tabs>
          <w:tab w:val="right" w:pos="9350"/>
        </w:tabs>
        <w:rPr>
          <w:rFonts w:asciiTheme="minorHAnsi" w:eastAsiaTheme="minorEastAsia" w:hAnsiTheme="minorHAnsi"/>
          <w:noProof/>
          <w:lang w:eastAsia="en-CA"/>
        </w:rPr>
      </w:pPr>
      <w:hyperlink w:anchor="_Toc162260579" w:history="1">
        <w:r w:rsidRPr="00817299">
          <w:rPr>
            <w:rStyle w:val="Hyperlink"/>
            <w:noProof/>
          </w:rPr>
          <w:t>Table 5</w:t>
        </w:r>
        <w:r w:rsidRPr="00817299">
          <w:rPr>
            <w:rStyle w:val="Hyperlink"/>
            <w:noProof/>
          </w:rPr>
          <w:noBreakHyphen/>
          <w:t>5: St. John’s – Total No. of Sales by Property Type</w:t>
        </w:r>
        <w:r>
          <w:rPr>
            <w:noProof/>
            <w:webHidden/>
          </w:rPr>
          <w:tab/>
        </w:r>
        <w:r>
          <w:rPr>
            <w:noProof/>
            <w:webHidden/>
          </w:rPr>
          <w:fldChar w:fldCharType="begin"/>
        </w:r>
        <w:r>
          <w:rPr>
            <w:noProof/>
            <w:webHidden/>
          </w:rPr>
          <w:instrText xml:space="preserve"> PAGEREF _Toc162260579 \h </w:instrText>
        </w:r>
        <w:r>
          <w:rPr>
            <w:noProof/>
            <w:webHidden/>
          </w:rPr>
        </w:r>
        <w:r>
          <w:rPr>
            <w:noProof/>
            <w:webHidden/>
          </w:rPr>
          <w:fldChar w:fldCharType="separate"/>
        </w:r>
        <w:r w:rsidR="003B28B9">
          <w:rPr>
            <w:noProof/>
            <w:webHidden/>
          </w:rPr>
          <w:t>51</w:t>
        </w:r>
        <w:r>
          <w:rPr>
            <w:noProof/>
            <w:webHidden/>
          </w:rPr>
          <w:fldChar w:fldCharType="end"/>
        </w:r>
      </w:hyperlink>
    </w:p>
    <w:p w14:paraId="49644DF7" w14:textId="3D372058" w:rsidR="0061335F" w:rsidRDefault="0061335F">
      <w:pPr>
        <w:pStyle w:val="TableofFigures"/>
        <w:tabs>
          <w:tab w:val="right" w:pos="9350"/>
        </w:tabs>
        <w:rPr>
          <w:rFonts w:asciiTheme="minorHAnsi" w:eastAsiaTheme="minorEastAsia" w:hAnsiTheme="minorHAnsi"/>
          <w:noProof/>
          <w:lang w:eastAsia="en-CA"/>
        </w:rPr>
      </w:pPr>
      <w:hyperlink w:anchor="_Toc162260580" w:history="1">
        <w:r w:rsidRPr="00817299">
          <w:rPr>
            <w:rStyle w:val="Hyperlink"/>
            <w:noProof/>
          </w:rPr>
          <w:t>Table 5</w:t>
        </w:r>
        <w:r w:rsidRPr="00817299">
          <w:rPr>
            <w:rStyle w:val="Hyperlink"/>
            <w:noProof/>
          </w:rPr>
          <w:noBreakHyphen/>
          <w:t>6: St. John’s – Average Sale Price – New Construction vs Overall Market</w:t>
        </w:r>
        <w:r>
          <w:rPr>
            <w:noProof/>
            <w:webHidden/>
          </w:rPr>
          <w:tab/>
        </w:r>
        <w:r>
          <w:rPr>
            <w:noProof/>
            <w:webHidden/>
          </w:rPr>
          <w:fldChar w:fldCharType="begin"/>
        </w:r>
        <w:r>
          <w:rPr>
            <w:noProof/>
            <w:webHidden/>
          </w:rPr>
          <w:instrText xml:space="preserve"> PAGEREF _Toc162260580 \h </w:instrText>
        </w:r>
        <w:r>
          <w:rPr>
            <w:noProof/>
            <w:webHidden/>
          </w:rPr>
        </w:r>
        <w:r>
          <w:rPr>
            <w:noProof/>
            <w:webHidden/>
          </w:rPr>
          <w:fldChar w:fldCharType="separate"/>
        </w:r>
        <w:r w:rsidR="003B28B9">
          <w:rPr>
            <w:noProof/>
            <w:webHidden/>
          </w:rPr>
          <w:t>52</w:t>
        </w:r>
        <w:r>
          <w:rPr>
            <w:noProof/>
            <w:webHidden/>
          </w:rPr>
          <w:fldChar w:fldCharType="end"/>
        </w:r>
      </w:hyperlink>
    </w:p>
    <w:p w14:paraId="280FD107" w14:textId="75914857" w:rsidR="0061335F" w:rsidRDefault="0061335F">
      <w:pPr>
        <w:pStyle w:val="TableofFigures"/>
        <w:tabs>
          <w:tab w:val="right" w:pos="9350"/>
        </w:tabs>
        <w:rPr>
          <w:rFonts w:asciiTheme="minorHAnsi" w:eastAsiaTheme="minorEastAsia" w:hAnsiTheme="minorHAnsi"/>
          <w:noProof/>
          <w:lang w:eastAsia="en-CA"/>
        </w:rPr>
      </w:pPr>
      <w:hyperlink w:anchor="_Toc162260581" w:history="1">
        <w:r w:rsidRPr="00817299">
          <w:rPr>
            <w:rStyle w:val="Hyperlink"/>
            <w:noProof/>
          </w:rPr>
          <w:t>Table 5</w:t>
        </w:r>
        <w:r w:rsidRPr="00817299">
          <w:rPr>
            <w:rStyle w:val="Hyperlink"/>
            <w:noProof/>
          </w:rPr>
          <w:noBreakHyphen/>
          <w:t>7: St. John’s Office &amp; Industrial Market Overview</w:t>
        </w:r>
        <w:r>
          <w:rPr>
            <w:noProof/>
            <w:webHidden/>
          </w:rPr>
          <w:tab/>
        </w:r>
        <w:r>
          <w:rPr>
            <w:noProof/>
            <w:webHidden/>
          </w:rPr>
          <w:fldChar w:fldCharType="begin"/>
        </w:r>
        <w:r>
          <w:rPr>
            <w:noProof/>
            <w:webHidden/>
          </w:rPr>
          <w:instrText xml:space="preserve"> PAGEREF _Toc162260581 \h </w:instrText>
        </w:r>
        <w:r>
          <w:rPr>
            <w:noProof/>
            <w:webHidden/>
          </w:rPr>
        </w:r>
        <w:r>
          <w:rPr>
            <w:noProof/>
            <w:webHidden/>
          </w:rPr>
          <w:fldChar w:fldCharType="separate"/>
        </w:r>
        <w:r w:rsidR="003B28B9">
          <w:rPr>
            <w:noProof/>
            <w:webHidden/>
          </w:rPr>
          <w:t>57</w:t>
        </w:r>
        <w:r>
          <w:rPr>
            <w:noProof/>
            <w:webHidden/>
          </w:rPr>
          <w:fldChar w:fldCharType="end"/>
        </w:r>
      </w:hyperlink>
    </w:p>
    <w:p w14:paraId="01D2BA49" w14:textId="18DA9343" w:rsidR="0061335F" w:rsidRDefault="0061335F">
      <w:pPr>
        <w:pStyle w:val="TableofFigures"/>
        <w:tabs>
          <w:tab w:val="right" w:pos="9350"/>
        </w:tabs>
        <w:rPr>
          <w:rFonts w:asciiTheme="minorHAnsi" w:eastAsiaTheme="minorEastAsia" w:hAnsiTheme="minorHAnsi"/>
          <w:noProof/>
          <w:lang w:eastAsia="en-CA"/>
        </w:rPr>
      </w:pPr>
      <w:hyperlink w:anchor="_Toc162260582" w:history="1">
        <w:r w:rsidRPr="00817299">
          <w:rPr>
            <w:rStyle w:val="Hyperlink"/>
            <w:noProof/>
          </w:rPr>
          <w:t>Table 5</w:t>
        </w:r>
        <w:r w:rsidRPr="00817299">
          <w:rPr>
            <w:rStyle w:val="Hyperlink"/>
            <w:noProof/>
          </w:rPr>
          <w:noBreakHyphen/>
          <w:t>8: St. John’s Office Market Overview</w:t>
        </w:r>
        <w:r>
          <w:rPr>
            <w:noProof/>
            <w:webHidden/>
          </w:rPr>
          <w:tab/>
        </w:r>
        <w:r>
          <w:rPr>
            <w:noProof/>
            <w:webHidden/>
          </w:rPr>
          <w:fldChar w:fldCharType="begin"/>
        </w:r>
        <w:r>
          <w:rPr>
            <w:noProof/>
            <w:webHidden/>
          </w:rPr>
          <w:instrText xml:space="preserve"> PAGEREF _Toc162260582 \h </w:instrText>
        </w:r>
        <w:r>
          <w:rPr>
            <w:noProof/>
            <w:webHidden/>
          </w:rPr>
        </w:r>
        <w:r>
          <w:rPr>
            <w:noProof/>
            <w:webHidden/>
          </w:rPr>
          <w:fldChar w:fldCharType="separate"/>
        </w:r>
        <w:r w:rsidR="003B28B9">
          <w:rPr>
            <w:noProof/>
            <w:webHidden/>
          </w:rPr>
          <w:t>59</w:t>
        </w:r>
        <w:r>
          <w:rPr>
            <w:noProof/>
            <w:webHidden/>
          </w:rPr>
          <w:fldChar w:fldCharType="end"/>
        </w:r>
      </w:hyperlink>
    </w:p>
    <w:p w14:paraId="0C41339A" w14:textId="6610A483" w:rsidR="0061335F" w:rsidRDefault="0061335F">
      <w:pPr>
        <w:pStyle w:val="TableofFigures"/>
        <w:tabs>
          <w:tab w:val="right" w:pos="9350"/>
        </w:tabs>
        <w:rPr>
          <w:rFonts w:asciiTheme="minorHAnsi" w:eastAsiaTheme="minorEastAsia" w:hAnsiTheme="minorHAnsi"/>
          <w:noProof/>
          <w:lang w:eastAsia="en-CA"/>
        </w:rPr>
      </w:pPr>
      <w:hyperlink w:anchor="_Toc162260583" w:history="1">
        <w:r w:rsidRPr="00817299">
          <w:rPr>
            <w:rStyle w:val="Hyperlink"/>
            <w:noProof/>
          </w:rPr>
          <w:t>Table 5</w:t>
        </w:r>
        <w:r w:rsidRPr="00817299">
          <w:rPr>
            <w:rStyle w:val="Hyperlink"/>
            <w:noProof/>
          </w:rPr>
          <w:noBreakHyphen/>
          <w:t>9: City of St. John’s – Anticipated Rates of Construction</w:t>
        </w:r>
        <w:r>
          <w:rPr>
            <w:noProof/>
            <w:webHidden/>
          </w:rPr>
          <w:tab/>
        </w:r>
        <w:r>
          <w:rPr>
            <w:noProof/>
            <w:webHidden/>
          </w:rPr>
          <w:fldChar w:fldCharType="begin"/>
        </w:r>
        <w:r>
          <w:rPr>
            <w:noProof/>
            <w:webHidden/>
          </w:rPr>
          <w:instrText xml:space="preserve"> PAGEREF _Toc162260583 \h </w:instrText>
        </w:r>
        <w:r>
          <w:rPr>
            <w:noProof/>
            <w:webHidden/>
          </w:rPr>
        </w:r>
        <w:r>
          <w:rPr>
            <w:noProof/>
            <w:webHidden/>
          </w:rPr>
          <w:fldChar w:fldCharType="separate"/>
        </w:r>
        <w:r w:rsidR="003B28B9">
          <w:rPr>
            <w:noProof/>
            <w:webHidden/>
          </w:rPr>
          <w:t>61</w:t>
        </w:r>
        <w:r>
          <w:rPr>
            <w:noProof/>
            <w:webHidden/>
          </w:rPr>
          <w:fldChar w:fldCharType="end"/>
        </w:r>
      </w:hyperlink>
    </w:p>
    <w:p w14:paraId="3C654D73" w14:textId="1383FBC7" w:rsidR="0061335F" w:rsidRDefault="0061335F">
      <w:pPr>
        <w:pStyle w:val="TableofFigures"/>
        <w:tabs>
          <w:tab w:val="right" w:pos="9350"/>
        </w:tabs>
        <w:rPr>
          <w:rFonts w:asciiTheme="minorHAnsi" w:eastAsiaTheme="minorEastAsia" w:hAnsiTheme="minorHAnsi"/>
          <w:noProof/>
          <w:lang w:eastAsia="en-CA"/>
        </w:rPr>
      </w:pPr>
      <w:hyperlink w:anchor="_Toc162260584" w:history="1">
        <w:r w:rsidRPr="00817299">
          <w:rPr>
            <w:rStyle w:val="Hyperlink"/>
            <w:noProof/>
          </w:rPr>
          <w:t>Table 6</w:t>
        </w:r>
        <w:r w:rsidRPr="00817299">
          <w:rPr>
            <w:rStyle w:val="Hyperlink"/>
            <w:noProof/>
          </w:rPr>
          <w:noBreakHyphen/>
          <w:t>1: Typical Residential Yield per Gross Acre</w:t>
        </w:r>
        <w:r>
          <w:rPr>
            <w:noProof/>
            <w:webHidden/>
          </w:rPr>
          <w:tab/>
        </w:r>
        <w:r>
          <w:rPr>
            <w:noProof/>
            <w:webHidden/>
          </w:rPr>
          <w:fldChar w:fldCharType="begin"/>
        </w:r>
        <w:r>
          <w:rPr>
            <w:noProof/>
            <w:webHidden/>
          </w:rPr>
          <w:instrText xml:space="preserve"> PAGEREF _Toc162260584 \h </w:instrText>
        </w:r>
        <w:r>
          <w:rPr>
            <w:noProof/>
            <w:webHidden/>
          </w:rPr>
        </w:r>
        <w:r>
          <w:rPr>
            <w:noProof/>
            <w:webHidden/>
          </w:rPr>
          <w:fldChar w:fldCharType="separate"/>
        </w:r>
        <w:r w:rsidR="003B28B9">
          <w:rPr>
            <w:noProof/>
            <w:webHidden/>
          </w:rPr>
          <w:t>63</w:t>
        </w:r>
        <w:r>
          <w:rPr>
            <w:noProof/>
            <w:webHidden/>
          </w:rPr>
          <w:fldChar w:fldCharType="end"/>
        </w:r>
      </w:hyperlink>
    </w:p>
    <w:p w14:paraId="15590F96" w14:textId="536EC289" w:rsidR="0061335F" w:rsidRDefault="0061335F">
      <w:pPr>
        <w:pStyle w:val="TableofFigures"/>
        <w:tabs>
          <w:tab w:val="right" w:pos="9350"/>
        </w:tabs>
        <w:rPr>
          <w:rFonts w:asciiTheme="minorHAnsi" w:eastAsiaTheme="minorEastAsia" w:hAnsiTheme="minorHAnsi"/>
          <w:noProof/>
          <w:lang w:eastAsia="en-CA"/>
        </w:rPr>
      </w:pPr>
      <w:hyperlink w:anchor="_Toc162260585" w:history="1">
        <w:r w:rsidRPr="00817299">
          <w:rPr>
            <w:rStyle w:val="Hyperlink"/>
            <w:noProof/>
          </w:rPr>
          <w:t>Table 6</w:t>
        </w:r>
        <w:r w:rsidRPr="00817299">
          <w:rPr>
            <w:rStyle w:val="Hyperlink"/>
            <w:noProof/>
          </w:rPr>
          <w:noBreakHyphen/>
          <w:t>2: City of St. John’s – Cumulative Net Demand by Supply Scenario</w:t>
        </w:r>
        <w:r>
          <w:rPr>
            <w:noProof/>
            <w:webHidden/>
          </w:rPr>
          <w:tab/>
        </w:r>
        <w:r>
          <w:rPr>
            <w:noProof/>
            <w:webHidden/>
          </w:rPr>
          <w:fldChar w:fldCharType="begin"/>
        </w:r>
        <w:r>
          <w:rPr>
            <w:noProof/>
            <w:webHidden/>
          </w:rPr>
          <w:instrText xml:space="preserve"> PAGEREF _Toc162260585 \h </w:instrText>
        </w:r>
        <w:r>
          <w:rPr>
            <w:noProof/>
            <w:webHidden/>
          </w:rPr>
        </w:r>
        <w:r>
          <w:rPr>
            <w:noProof/>
            <w:webHidden/>
          </w:rPr>
          <w:fldChar w:fldCharType="separate"/>
        </w:r>
        <w:r w:rsidR="003B28B9">
          <w:rPr>
            <w:noProof/>
            <w:webHidden/>
          </w:rPr>
          <w:t>64</w:t>
        </w:r>
        <w:r>
          <w:rPr>
            <w:noProof/>
            <w:webHidden/>
          </w:rPr>
          <w:fldChar w:fldCharType="end"/>
        </w:r>
      </w:hyperlink>
    </w:p>
    <w:p w14:paraId="14B79761" w14:textId="728F822C" w:rsidR="0061335F" w:rsidRDefault="0061335F">
      <w:pPr>
        <w:pStyle w:val="TableofFigures"/>
        <w:tabs>
          <w:tab w:val="right" w:pos="9350"/>
        </w:tabs>
        <w:rPr>
          <w:rFonts w:asciiTheme="minorHAnsi" w:eastAsiaTheme="minorEastAsia" w:hAnsiTheme="minorHAnsi"/>
          <w:noProof/>
          <w:lang w:eastAsia="en-CA"/>
        </w:rPr>
      </w:pPr>
      <w:hyperlink w:anchor="_Toc162260586" w:history="1">
        <w:r w:rsidRPr="00817299">
          <w:rPr>
            <w:rStyle w:val="Hyperlink"/>
            <w:noProof/>
          </w:rPr>
          <w:t>Table 6</w:t>
        </w:r>
        <w:r w:rsidRPr="00817299">
          <w:rPr>
            <w:rStyle w:val="Hyperlink"/>
            <w:noProof/>
          </w:rPr>
          <w:noBreakHyphen/>
          <w:t>3: Cumulative Net Demand by Tenureship (Baseline Supply Scenario)</w:t>
        </w:r>
        <w:r>
          <w:rPr>
            <w:noProof/>
            <w:webHidden/>
          </w:rPr>
          <w:tab/>
        </w:r>
        <w:r>
          <w:rPr>
            <w:noProof/>
            <w:webHidden/>
          </w:rPr>
          <w:fldChar w:fldCharType="begin"/>
        </w:r>
        <w:r>
          <w:rPr>
            <w:noProof/>
            <w:webHidden/>
          </w:rPr>
          <w:instrText xml:space="preserve"> PAGEREF _Toc162260586 \h </w:instrText>
        </w:r>
        <w:r>
          <w:rPr>
            <w:noProof/>
            <w:webHidden/>
          </w:rPr>
        </w:r>
        <w:r>
          <w:rPr>
            <w:noProof/>
            <w:webHidden/>
          </w:rPr>
          <w:fldChar w:fldCharType="separate"/>
        </w:r>
        <w:r w:rsidR="003B28B9">
          <w:rPr>
            <w:noProof/>
            <w:webHidden/>
          </w:rPr>
          <w:t>65</w:t>
        </w:r>
        <w:r>
          <w:rPr>
            <w:noProof/>
            <w:webHidden/>
          </w:rPr>
          <w:fldChar w:fldCharType="end"/>
        </w:r>
      </w:hyperlink>
    </w:p>
    <w:p w14:paraId="62372C51" w14:textId="3DFBE6AA" w:rsidR="0061335F" w:rsidRDefault="0061335F">
      <w:pPr>
        <w:pStyle w:val="TableofFigures"/>
        <w:tabs>
          <w:tab w:val="right" w:pos="9350"/>
        </w:tabs>
        <w:rPr>
          <w:rFonts w:asciiTheme="minorHAnsi" w:eastAsiaTheme="minorEastAsia" w:hAnsiTheme="minorHAnsi"/>
          <w:noProof/>
          <w:lang w:eastAsia="en-CA"/>
        </w:rPr>
      </w:pPr>
      <w:hyperlink w:anchor="_Toc162260587" w:history="1">
        <w:r w:rsidRPr="00817299">
          <w:rPr>
            <w:rStyle w:val="Hyperlink"/>
            <w:noProof/>
          </w:rPr>
          <w:t>Table 6</w:t>
        </w:r>
        <w:r w:rsidRPr="00817299">
          <w:rPr>
            <w:rStyle w:val="Hyperlink"/>
            <w:noProof/>
          </w:rPr>
          <w:noBreakHyphen/>
          <w:t>4: Subject Property - Suggested Residential Density Mix</w:t>
        </w:r>
        <w:r>
          <w:rPr>
            <w:noProof/>
            <w:webHidden/>
          </w:rPr>
          <w:tab/>
        </w:r>
        <w:r>
          <w:rPr>
            <w:noProof/>
            <w:webHidden/>
          </w:rPr>
          <w:fldChar w:fldCharType="begin"/>
        </w:r>
        <w:r>
          <w:rPr>
            <w:noProof/>
            <w:webHidden/>
          </w:rPr>
          <w:instrText xml:space="preserve"> PAGEREF _Toc162260587 \h </w:instrText>
        </w:r>
        <w:r>
          <w:rPr>
            <w:noProof/>
            <w:webHidden/>
          </w:rPr>
        </w:r>
        <w:r>
          <w:rPr>
            <w:noProof/>
            <w:webHidden/>
          </w:rPr>
          <w:fldChar w:fldCharType="separate"/>
        </w:r>
        <w:r w:rsidR="003B28B9">
          <w:rPr>
            <w:noProof/>
            <w:webHidden/>
          </w:rPr>
          <w:t>65</w:t>
        </w:r>
        <w:r>
          <w:rPr>
            <w:noProof/>
            <w:webHidden/>
          </w:rPr>
          <w:fldChar w:fldCharType="end"/>
        </w:r>
      </w:hyperlink>
    </w:p>
    <w:p w14:paraId="6176C6DF" w14:textId="79AC1596" w:rsidR="00E52AD9" w:rsidRDefault="005B4AEC" w:rsidP="00E52AD9">
      <w:pPr>
        <w:pStyle w:val="NoSpacing"/>
      </w:pPr>
      <w:r>
        <w:fldChar w:fldCharType="end"/>
      </w:r>
    </w:p>
    <w:p w14:paraId="4ABCF8C5" w14:textId="77777777" w:rsidR="00E52AD9" w:rsidRDefault="00E52AD9" w:rsidP="00E52AD9">
      <w:pPr>
        <w:pStyle w:val="NoSpacing"/>
      </w:pPr>
    </w:p>
    <w:p w14:paraId="7EACAFF5" w14:textId="77777777" w:rsidR="00E52AD9" w:rsidRDefault="00E52AD9">
      <w:pPr>
        <w:spacing w:after="160" w:line="259" w:lineRule="auto"/>
        <w:jc w:val="left"/>
      </w:pPr>
    </w:p>
    <w:p w14:paraId="20ED06A9" w14:textId="4EA0821F" w:rsidR="00E52AD9" w:rsidRDefault="00E52AD9">
      <w:pPr>
        <w:spacing w:after="160" w:line="259" w:lineRule="auto"/>
        <w:jc w:val="left"/>
      </w:pPr>
      <w:r>
        <w:br w:type="page"/>
      </w:r>
    </w:p>
    <w:p w14:paraId="6FA092B7" w14:textId="77777777" w:rsidR="00E52AD9" w:rsidRDefault="00E52AD9" w:rsidP="00E52AD9">
      <w:pPr>
        <w:pStyle w:val="NoSpacing"/>
      </w:pPr>
    </w:p>
    <w:p w14:paraId="7ABF8ABD" w14:textId="40253CF6" w:rsidR="00094FDF" w:rsidRDefault="00094FDF" w:rsidP="007C390E">
      <w:pPr>
        <w:pStyle w:val="Title"/>
      </w:pPr>
      <w:bookmarkStart w:id="1" w:name="_Toc162260529"/>
      <w:r>
        <w:t>List of Figures</w:t>
      </w:r>
      <w:bookmarkEnd w:id="1"/>
    </w:p>
    <w:p w14:paraId="570D1D36" w14:textId="77777777" w:rsidR="00094FDF" w:rsidRDefault="00094FDF" w:rsidP="00094FDF">
      <w:pPr>
        <w:pStyle w:val="NoSpacing"/>
      </w:pPr>
    </w:p>
    <w:p w14:paraId="32BB5181" w14:textId="653CA4A8" w:rsidR="0061335F" w:rsidRDefault="00F32803">
      <w:pPr>
        <w:pStyle w:val="TableofFigures"/>
        <w:tabs>
          <w:tab w:val="right" w:pos="9350"/>
        </w:tabs>
        <w:rPr>
          <w:rFonts w:asciiTheme="minorHAnsi" w:eastAsiaTheme="minorEastAsia" w:hAnsiTheme="minorHAnsi"/>
          <w:noProof/>
          <w:lang w:eastAsia="en-CA"/>
        </w:rPr>
      </w:pPr>
      <w:r>
        <w:fldChar w:fldCharType="begin"/>
      </w:r>
      <w:r>
        <w:instrText xml:space="preserve"> TOC \h \z \c "Figure" </w:instrText>
      </w:r>
      <w:r>
        <w:fldChar w:fldCharType="separate"/>
      </w:r>
      <w:hyperlink w:anchor="_Toc162260588" w:history="1">
        <w:r w:rsidR="0061335F" w:rsidRPr="009A78F9">
          <w:rPr>
            <w:rStyle w:val="Hyperlink"/>
            <w:noProof/>
          </w:rPr>
          <w:t>Figure 3</w:t>
        </w:r>
        <w:r w:rsidR="0061335F" w:rsidRPr="009A78F9">
          <w:rPr>
            <w:rStyle w:val="Hyperlink"/>
            <w:noProof/>
          </w:rPr>
          <w:noBreakHyphen/>
          <w:t>1: Historical GDP Growth (NFLD)</w:t>
        </w:r>
        <w:r w:rsidR="0061335F">
          <w:rPr>
            <w:noProof/>
            <w:webHidden/>
          </w:rPr>
          <w:tab/>
        </w:r>
        <w:r w:rsidR="0061335F">
          <w:rPr>
            <w:noProof/>
            <w:webHidden/>
          </w:rPr>
          <w:fldChar w:fldCharType="begin"/>
        </w:r>
        <w:r w:rsidR="0061335F">
          <w:rPr>
            <w:noProof/>
            <w:webHidden/>
          </w:rPr>
          <w:instrText xml:space="preserve"> PAGEREF _Toc162260588 \h </w:instrText>
        </w:r>
        <w:r w:rsidR="0061335F">
          <w:rPr>
            <w:noProof/>
            <w:webHidden/>
          </w:rPr>
        </w:r>
        <w:r w:rsidR="0061335F">
          <w:rPr>
            <w:noProof/>
            <w:webHidden/>
          </w:rPr>
          <w:fldChar w:fldCharType="separate"/>
        </w:r>
        <w:r w:rsidR="003B28B9">
          <w:rPr>
            <w:noProof/>
            <w:webHidden/>
          </w:rPr>
          <w:t>20</w:t>
        </w:r>
        <w:r w:rsidR="0061335F">
          <w:rPr>
            <w:noProof/>
            <w:webHidden/>
          </w:rPr>
          <w:fldChar w:fldCharType="end"/>
        </w:r>
      </w:hyperlink>
    </w:p>
    <w:p w14:paraId="57329B8D" w14:textId="4027CE69" w:rsidR="0061335F" w:rsidRDefault="0061335F">
      <w:pPr>
        <w:pStyle w:val="TableofFigures"/>
        <w:tabs>
          <w:tab w:val="right" w:pos="9350"/>
        </w:tabs>
        <w:rPr>
          <w:rFonts w:asciiTheme="minorHAnsi" w:eastAsiaTheme="minorEastAsia" w:hAnsiTheme="minorHAnsi"/>
          <w:noProof/>
          <w:lang w:eastAsia="en-CA"/>
        </w:rPr>
      </w:pPr>
      <w:hyperlink w:anchor="_Toc162260589" w:history="1">
        <w:r w:rsidRPr="009A78F9">
          <w:rPr>
            <w:rStyle w:val="Hyperlink"/>
            <w:noProof/>
          </w:rPr>
          <w:t>Figure 3</w:t>
        </w:r>
        <w:r w:rsidRPr="009A78F9">
          <w:rPr>
            <w:rStyle w:val="Hyperlink"/>
            <w:noProof/>
          </w:rPr>
          <w:noBreakHyphen/>
          <w:t>2: St. John's Labour Force Overview</w:t>
        </w:r>
        <w:r>
          <w:rPr>
            <w:noProof/>
            <w:webHidden/>
          </w:rPr>
          <w:tab/>
        </w:r>
        <w:r>
          <w:rPr>
            <w:noProof/>
            <w:webHidden/>
          </w:rPr>
          <w:fldChar w:fldCharType="begin"/>
        </w:r>
        <w:r>
          <w:rPr>
            <w:noProof/>
            <w:webHidden/>
          </w:rPr>
          <w:instrText xml:space="preserve"> PAGEREF _Toc162260589 \h </w:instrText>
        </w:r>
        <w:r>
          <w:rPr>
            <w:noProof/>
            <w:webHidden/>
          </w:rPr>
        </w:r>
        <w:r>
          <w:rPr>
            <w:noProof/>
            <w:webHidden/>
          </w:rPr>
          <w:fldChar w:fldCharType="separate"/>
        </w:r>
        <w:r w:rsidR="003B28B9">
          <w:rPr>
            <w:noProof/>
            <w:webHidden/>
          </w:rPr>
          <w:t>22</w:t>
        </w:r>
        <w:r>
          <w:rPr>
            <w:noProof/>
            <w:webHidden/>
          </w:rPr>
          <w:fldChar w:fldCharType="end"/>
        </w:r>
      </w:hyperlink>
    </w:p>
    <w:p w14:paraId="4B865A52" w14:textId="24BC2EBC" w:rsidR="0061335F" w:rsidRDefault="0061335F">
      <w:pPr>
        <w:pStyle w:val="TableofFigures"/>
        <w:tabs>
          <w:tab w:val="right" w:pos="9350"/>
        </w:tabs>
        <w:rPr>
          <w:rFonts w:asciiTheme="minorHAnsi" w:eastAsiaTheme="minorEastAsia" w:hAnsiTheme="minorHAnsi"/>
          <w:noProof/>
          <w:lang w:eastAsia="en-CA"/>
        </w:rPr>
      </w:pPr>
      <w:hyperlink w:anchor="_Toc162260590" w:history="1">
        <w:r w:rsidRPr="009A78F9">
          <w:rPr>
            <w:rStyle w:val="Hyperlink"/>
            <w:noProof/>
          </w:rPr>
          <w:t>Figure 3</w:t>
        </w:r>
        <w:r w:rsidRPr="009A78F9">
          <w:rPr>
            <w:rStyle w:val="Hyperlink"/>
            <w:noProof/>
          </w:rPr>
          <w:noBreakHyphen/>
          <w:t>3: Oil Prices &amp; Provincial Economic Indicators</w:t>
        </w:r>
        <w:r>
          <w:rPr>
            <w:noProof/>
            <w:webHidden/>
          </w:rPr>
          <w:tab/>
        </w:r>
        <w:r>
          <w:rPr>
            <w:noProof/>
            <w:webHidden/>
          </w:rPr>
          <w:fldChar w:fldCharType="begin"/>
        </w:r>
        <w:r>
          <w:rPr>
            <w:noProof/>
            <w:webHidden/>
          </w:rPr>
          <w:instrText xml:space="preserve"> PAGEREF _Toc162260590 \h </w:instrText>
        </w:r>
        <w:r>
          <w:rPr>
            <w:noProof/>
            <w:webHidden/>
          </w:rPr>
        </w:r>
        <w:r>
          <w:rPr>
            <w:noProof/>
            <w:webHidden/>
          </w:rPr>
          <w:fldChar w:fldCharType="separate"/>
        </w:r>
        <w:r w:rsidR="003B28B9">
          <w:rPr>
            <w:noProof/>
            <w:webHidden/>
          </w:rPr>
          <w:t>23</w:t>
        </w:r>
        <w:r>
          <w:rPr>
            <w:noProof/>
            <w:webHidden/>
          </w:rPr>
          <w:fldChar w:fldCharType="end"/>
        </w:r>
      </w:hyperlink>
    </w:p>
    <w:p w14:paraId="7C43DD6B" w14:textId="21E1FDF5" w:rsidR="0061335F" w:rsidRDefault="0061335F">
      <w:pPr>
        <w:pStyle w:val="TableofFigures"/>
        <w:tabs>
          <w:tab w:val="right" w:pos="9350"/>
        </w:tabs>
        <w:rPr>
          <w:rFonts w:asciiTheme="minorHAnsi" w:eastAsiaTheme="minorEastAsia" w:hAnsiTheme="minorHAnsi"/>
          <w:noProof/>
          <w:lang w:eastAsia="en-CA"/>
        </w:rPr>
      </w:pPr>
      <w:hyperlink w:anchor="_Toc162260591" w:history="1">
        <w:r w:rsidRPr="009A78F9">
          <w:rPr>
            <w:rStyle w:val="Hyperlink"/>
            <w:noProof/>
          </w:rPr>
          <w:t>Figure 4</w:t>
        </w:r>
        <w:r w:rsidRPr="009A78F9">
          <w:rPr>
            <w:rStyle w:val="Hyperlink"/>
            <w:noProof/>
          </w:rPr>
          <w:noBreakHyphen/>
          <w:t>1: City of St. John's – Net Population Change</w:t>
        </w:r>
        <w:r>
          <w:rPr>
            <w:noProof/>
            <w:webHidden/>
          </w:rPr>
          <w:tab/>
        </w:r>
        <w:r>
          <w:rPr>
            <w:noProof/>
            <w:webHidden/>
          </w:rPr>
          <w:fldChar w:fldCharType="begin"/>
        </w:r>
        <w:r>
          <w:rPr>
            <w:noProof/>
            <w:webHidden/>
          </w:rPr>
          <w:instrText xml:space="preserve"> PAGEREF _Toc162260591 \h </w:instrText>
        </w:r>
        <w:r>
          <w:rPr>
            <w:noProof/>
            <w:webHidden/>
          </w:rPr>
        </w:r>
        <w:r>
          <w:rPr>
            <w:noProof/>
            <w:webHidden/>
          </w:rPr>
          <w:fldChar w:fldCharType="separate"/>
        </w:r>
        <w:r w:rsidR="003B28B9">
          <w:rPr>
            <w:noProof/>
            <w:webHidden/>
          </w:rPr>
          <w:t>26</w:t>
        </w:r>
        <w:r>
          <w:rPr>
            <w:noProof/>
            <w:webHidden/>
          </w:rPr>
          <w:fldChar w:fldCharType="end"/>
        </w:r>
      </w:hyperlink>
    </w:p>
    <w:p w14:paraId="529245B6" w14:textId="099F697C" w:rsidR="0061335F" w:rsidRDefault="0061335F">
      <w:pPr>
        <w:pStyle w:val="TableofFigures"/>
        <w:tabs>
          <w:tab w:val="right" w:pos="9350"/>
        </w:tabs>
        <w:rPr>
          <w:rFonts w:asciiTheme="minorHAnsi" w:eastAsiaTheme="minorEastAsia" w:hAnsiTheme="minorHAnsi"/>
          <w:noProof/>
          <w:lang w:eastAsia="en-CA"/>
        </w:rPr>
      </w:pPr>
      <w:hyperlink w:anchor="_Toc162260592" w:history="1">
        <w:r w:rsidRPr="009A78F9">
          <w:rPr>
            <w:rStyle w:val="Hyperlink"/>
            <w:noProof/>
          </w:rPr>
          <w:t>Figure 4</w:t>
        </w:r>
        <w:r w:rsidRPr="009A78F9">
          <w:rPr>
            <w:rStyle w:val="Hyperlink"/>
            <w:noProof/>
          </w:rPr>
          <w:noBreakHyphen/>
          <w:t>2: St. John's CMA – Average Age</w:t>
        </w:r>
        <w:r>
          <w:rPr>
            <w:noProof/>
            <w:webHidden/>
          </w:rPr>
          <w:tab/>
        </w:r>
        <w:r>
          <w:rPr>
            <w:noProof/>
            <w:webHidden/>
          </w:rPr>
          <w:fldChar w:fldCharType="begin"/>
        </w:r>
        <w:r>
          <w:rPr>
            <w:noProof/>
            <w:webHidden/>
          </w:rPr>
          <w:instrText xml:space="preserve"> PAGEREF _Toc162260592 \h </w:instrText>
        </w:r>
        <w:r>
          <w:rPr>
            <w:noProof/>
            <w:webHidden/>
          </w:rPr>
        </w:r>
        <w:r>
          <w:rPr>
            <w:noProof/>
            <w:webHidden/>
          </w:rPr>
          <w:fldChar w:fldCharType="separate"/>
        </w:r>
        <w:r w:rsidR="003B28B9">
          <w:rPr>
            <w:noProof/>
            <w:webHidden/>
          </w:rPr>
          <w:t>27</w:t>
        </w:r>
        <w:r>
          <w:rPr>
            <w:noProof/>
            <w:webHidden/>
          </w:rPr>
          <w:fldChar w:fldCharType="end"/>
        </w:r>
      </w:hyperlink>
    </w:p>
    <w:p w14:paraId="50892A10" w14:textId="30DF33B7" w:rsidR="0061335F" w:rsidRDefault="0061335F">
      <w:pPr>
        <w:pStyle w:val="TableofFigures"/>
        <w:tabs>
          <w:tab w:val="right" w:pos="9350"/>
        </w:tabs>
        <w:rPr>
          <w:rFonts w:asciiTheme="minorHAnsi" w:eastAsiaTheme="minorEastAsia" w:hAnsiTheme="minorHAnsi"/>
          <w:noProof/>
          <w:lang w:eastAsia="en-CA"/>
        </w:rPr>
      </w:pPr>
      <w:hyperlink w:anchor="_Toc162260593" w:history="1">
        <w:r w:rsidRPr="009A78F9">
          <w:rPr>
            <w:rStyle w:val="Hyperlink"/>
            <w:noProof/>
          </w:rPr>
          <w:t>Figure 4</w:t>
        </w:r>
        <w:r w:rsidRPr="009A78F9">
          <w:rPr>
            <w:rStyle w:val="Hyperlink"/>
            <w:noProof/>
          </w:rPr>
          <w:noBreakHyphen/>
          <w:t>3: St. John's CMA – Population by Age Bracket - 2002 vs 2022</w:t>
        </w:r>
        <w:r>
          <w:rPr>
            <w:noProof/>
            <w:webHidden/>
          </w:rPr>
          <w:tab/>
        </w:r>
        <w:r>
          <w:rPr>
            <w:noProof/>
            <w:webHidden/>
          </w:rPr>
          <w:fldChar w:fldCharType="begin"/>
        </w:r>
        <w:r>
          <w:rPr>
            <w:noProof/>
            <w:webHidden/>
          </w:rPr>
          <w:instrText xml:space="preserve"> PAGEREF _Toc162260593 \h </w:instrText>
        </w:r>
        <w:r>
          <w:rPr>
            <w:noProof/>
            <w:webHidden/>
          </w:rPr>
        </w:r>
        <w:r>
          <w:rPr>
            <w:noProof/>
            <w:webHidden/>
          </w:rPr>
          <w:fldChar w:fldCharType="separate"/>
        </w:r>
        <w:r w:rsidR="003B28B9">
          <w:rPr>
            <w:noProof/>
            <w:webHidden/>
          </w:rPr>
          <w:t>28</w:t>
        </w:r>
        <w:r>
          <w:rPr>
            <w:noProof/>
            <w:webHidden/>
          </w:rPr>
          <w:fldChar w:fldCharType="end"/>
        </w:r>
      </w:hyperlink>
    </w:p>
    <w:p w14:paraId="391F8493" w14:textId="241C4178" w:rsidR="0061335F" w:rsidRDefault="0061335F">
      <w:pPr>
        <w:pStyle w:val="TableofFigures"/>
        <w:tabs>
          <w:tab w:val="right" w:pos="9350"/>
        </w:tabs>
        <w:rPr>
          <w:rFonts w:asciiTheme="minorHAnsi" w:eastAsiaTheme="minorEastAsia" w:hAnsiTheme="minorHAnsi"/>
          <w:noProof/>
          <w:lang w:eastAsia="en-CA"/>
        </w:rPr>
      </w:pPr>
      <w:hyperlink w:anchor="_Toc162260594" w:history="1">
        <w:r w:rsidRPr="009A78F9">
          <w:rPr>
            <w:rStyle w:val="Hyperlink"/>
            <w:noProof/>
          </w:rPr>
          <w:t>Figure 4</w:t>
        </w:r>
        <w:r w:rsidRPr="009A78F9">
          <w:rPr>
            <w:rStyle w:val="Hyperlink"/>
            <w:noProof/>
          </w:rPr>
          <w:noBreakHyphen/>
          <w:t>4: St. John's CMA – Components of Population Change (Net)</w:t>
        </w:r>
        <w:r>
          <w:rPr>
            <w:noProof/>
            <w:webHidden/>
          </w:rPr>
          <w:tab/>
        </w:r>
        <w:r>
          <w:rPr>
            <w:noProof/>
            <w:webHidden/>
          </w:rPr>
          <w:fldChar w:fldCharType="begin"/>
        </w:r>
        <w:r>
          <w:rPr>
            <w:noProof/>
            <w:webHidden/>
          </w:rPr>
          <w:instrText xml:space="preserve"> PAGEREF _Toc162260594 \h </w:instrText>
        </w:r>
        <w:r>
          <w:rPr>
            <w:noProof/>
            <w:webHidden/>
          </w:rPr>
        </w:r>
        <w:r>
          <w:rPr>
            <w:noProof/>
            <w:webHidden/>
          </w:rPr>
          <w:fldChar w:fldCharType="separate"/>
        </w:r>
        <w:r w:rsidR="003B28B9">
          <w:rPr>
            <w:noProof/>
            <w:webHidden/>
          </w:rPr>
          <w:t>28</w:t>
        </w:r>
        <w:r>
          <w:rPr>
            <w:noProof/>
            <w:webHidden/>
          </w:rPr>
          <w:fldChar w:fldCharType="end"/>
        </w:r>
      </w:hyperlink>
    </w:p>
    <w:p w14:paraId="092DD04D" w14:textId="3A830762" w:rsidR="0061335F" w:rsidRDefault="0061335F">
      <w:pPr>
        <w:pStyle w:val="TableofFigures"/>
        <w:tabs>
          <w:tab w:val="right" w:pos="9350"/>
        </w:tabs>
        <w:rPr>
          <w:rFonts w:asciiTheme="minorHAnsi" w:eastAsiaTheme="minorEastAsia" w:hAnsiTheme="minorHAnsi"/>
          <w:noProof/>
          <w:lang w:eastAsia="en-CA"/>
        </w:rPr>
      </w:pPr>
      <w:hyperlink w:anchor="_Toc162260595" w:history="1">
        <w:r w:rsidRPr="009A78F9">
          <w:rPr>
            <w:rStyle w:val="Hyperlink"/>
            <w:noProof/>
          </w:rPr>
          <w:t>Figure 4</w:t>
        </w:r>
        <w:r w:rsidRPr="009A78F9">
          <w:rPr>
            <w:rStyle w:val="Hyperlink"/>
            <w:noProof/>
          </w:rPr>
          <w:noBreakHyphen/>
          <w:t>5: St. John's CMA - Migration Trends</w:t>
        </w:r>
        <w:r>
          <w:rPr>
            <w:noProof/>
            <w:webHidden/>
          </w:rPr>
          <w:tab/>
        </w:r>
        <w:r>
          <w:rPr>
            <w:noProof/>
            <w:webHidden/>
          </w:rPr>
          <w:fldChar w:fldCharType="begin"/>
        </w:r>
        <w:r>
          <w:rPr>
            <w:noProof/>
            <w:webHidden/>
          </w:rPr>
          <w:instrText xml:space="preserve"> PAGEREF _Toc162260595 \h </w:instrText>
        </w:r>
        <w:r>
          <w:rPr>
            <w:noProof/>
            <w:webHidden/>
          </w:rPr>
        </w:r>
        <w:r>
          <w:rPr>
            <w:noProof/>
            <w:webHidden/>
          </w:rPr>
          <w:fldChar w:fldCharType="separate"/>
        </w:r>
        <w:r w:rsidR="003B28B9">
          <w:rPr>
            <w:noProof/>
            <w:webHidden/>
          </w:rPr>
          <w:t>29</w:t>
        </w:r>
        <w:r>
          <w:rPr>
            <w:noProof/>
            <w:webHidden/>
          </w:rPr>
          <w:fldChar w:fldCharType="end"/>
        </w:r>
      </w:hyperlink>
    </w:p>
    <w:p w14:paraId="3D9CC5BB" w14:textId="6CDCAE9F" w:rsidR="0061335F" w:rsidRDefault="0061335F">
      <w:pPr>
        <w:pStyle w:val="TableofFigures"/>
        <w:tabs>
          <w:tab w:val="right" w:pos="9350"/>
        </w:tabs>
        <w:rPr>
          <w:rFonts w:asciiTheme="minorHAnsi" w:eastAsiaTheme="minorEastAsia" w:hAnsiTheme="minorHAnsi"/>
          <w:noProof/>
          <w:lang w:eastAsia="en-CA"/>
        </w:rPr>
      </w:pPr>
      <w:hyperlink w:anchor="_Toc162260596" w:history="1">
        <w:r w:rsidRPr="009A78F9">
          <w:rPr>
            <w:rStyle w:val="Hyperlink"/>
            <w:noProof/>
          </w:rPr>
          <w:t>Figure 4</w:t>
        </w:r>
        <w:r w:rsidRPr="009A78F9">
          <w:rPr>
            <w:rStyle w:val="Hyperlink"/>
            <w:noProof/>
          </w:rPr>
          <w:noBreakHyphen/>
          <w:t>6: Total Immigrants by Year of Admission</w:t>
        </w:r>
        <w:r>
          <w:rPr>
            <w:noProof/>
            <w:webHidden/>
          </w:rPr>
          <w:tab/>
        </w:r>
        <w:r>
          <w:rPr>
            <w:noProof/>
            <w:webHidden/>
          </w:rPr>
          <w:fldChar w:fldCharType="begin"/>
        </w:r>
        <w:r>
          <w:rPr>
            <w:noProof/>
            <w:webHidden/>
          </w:rPr>
          <w:instrText xml:space="preserve"> PAGEREF _Toc162260596 \h </w:instrText>
        </w:r>
        <w:r>
          <w:rPr>
            <w:noProof/>
            <w:webHidden/>
          </w:rPr>
        </w:r>
        <w:r>
          <w:rPr>
            <w:noProof/>
            <w:webHidden/>
          </w:rPr>
          <w:fldChar w:fldCharType="separate"/>
        </w:r>
        <w:r w:rsidR="003B28B9">
          <w:rPr>
            <w:noProof/>
            <w:webHidden/>
          </w:rPr>
          <w:t>30</w:t>
        </w:r>
        <w:r>
          <w:rPr>
            <w:noProof/>
            <w:webHidden/>
          </w:rPr>
          <w:fldChar w:fldCharType="end"/>
        </w:r>
      </w:hyperlink>
    </w:p>
    <w:p w14:paraId="425A73C5" w14:textId="256E6830" w:rsidR="0061335F" w:rsidRDefault="0061335F">
      <w:pPr>
        <w:pStyle w:val="TableofFigures"/>
        <w:tabs>
          <w:tab w:val="right" w:pos="9350"/>
        </w:tabs>
        <w:rPr>
          <w:rFonts w:asciiTheme="minorHAnsi" w:eastAsiaTheme="minorEastAsia" w:hAnsiTheme="minorHAnsi"/>
          <w:noProof/>
          <w:lang w:eastAsia="en-CA"/>
        </w:rPr>
      </w:pPr>
      <w:hyperlink w:anchor="_Toc162260597" w:history="1">
        <w:r w:rsidRPr="009A78F9">
          <w:rPr>
            <w:rStyle w:val="Hyperlink"/>
            <w:noProof/>
          </w:rPr>
          <w:t>Figure 4</w:t>
        </w:r>
        <w:r w:rsidRPr="009A78F9">
          <w:rPr>
            <w:rStyle w:val="Hyperlink"/>
            <w:noProof/>
          </w:rPr>
          <w:noBreakHyphen/>
          <w:t>7: City of St. John's - Total Households by Size</w:t>
        </w:r>
        <w:r>
          <w:rPr>
            <w:noProof/>
            <w:webHidden/>
          </w:rPr>
          <w:tab/>
        </w:r>
        <w:r>
          <w:rPr>
            <w:noProof/>
            <w:webHidden/>
          </w:rPr>
          <w:fldChar w:fldCharType="begin"/>
        </w:r>
        <w:r>
          <w:rPr>
            <w:noProof/>
            <w:webHidden/>
          </w:rPr>
          <w:instrText xml:space="preserve"> PAGEREF _Toc162260597 \h </w:instrText>
        </w:r>
        <w:r>
          <w:rPr>
            <w:noProof/>
            <w:webHidden/>
          </w:rPr>
        </w:r>
        <w:r>
          <w:rPr>
            <w:noProof/>
            <w:webHidden/>
          </w:rPr>
          <w:fldChar w:fldCharType="separate"/>
        </w:r>
        <w:r w:rsidR="003B28B9">
          <w:rPr>
            <w:noProof/>
            <w:webHidden/>
          </w:rPr>
          <w:t>31</w:t>
        </w:r>
        <w:r>
          <w:rPr>
            <w:noProof/>
            <w:webHidden/>
          </w:rPr>
          <w:fldChar w:fldCharType="end"/>
        </w:r>
      </w:hyperlink>
    </w:p>
    <w:p w14:paraId="2318286E" w14:textId="66EC99D2" w:rsidR="0061335F" w:rsidRDefault="0061335F">
      <w:pPr>
        <w:pStyle w:val="TableofFigures"/>
        <w:tabs>
          <w:tab w:val="right" w:pos="9350"/>
        </w:tabs>
        <w:rPr>
          <w:rFonts w:asciiTheme="minorHAnsi" w:eastAsiaTheme="minorEastAsia" w:hAnsiTheme="minorHAnsi"/>
          <w:noProof/>
          <w:lang w:eastAsia="en-CA"/>
        </w:rPr>
      </w:pPr>
      <w:hyperlink w:anchor="_Toc162260598" w:history="1">
        <w:r w:rsidRPr="009A78F9">
          <w:rPr>
            <w:rStyle w:val="Hyperlink"/>
            <w:noProof/>
          </w:rPr>
          <w:t>Figure 4</w:t>
        </w:r>
        <w:r w:rsidRPr="009A78F9">
          <w:rPr>
            <w:rStyle w:val="Hyperlink"/>
            <w:noProof/>
          </w:rPr>
          <w:noBreakHyphen/>
          <w:t>8: Population Projection Scenarios</w:t>
        </w:r>
        <w:r>
          <w:rPr>
            <w:noProof/>
            <w:webHidden/>
          </w:rPr>
          <w:tab/>
        </w:r>
        <w:r>
          <w:rPr>
            <w:noProof/>
            <w:webHidden/>
          </w:rPr>
          <w:fldChar w:fldCharType="begin"/>
        </w:r>
        <w:r>
          <w:rPr>
            <w:noProof/>
            <w:webHidden/>
          </w:rPr>
          <w:instrText xml:space="preserve"> PAGEREF _Toc162260598 \h </w:instrText>
        </w:r>
        <w:r>
          <w:rPr>
            <w:noProof/>
            <w:webHidden/>
          </w:rPr>
        </w:r>
        <w:r>
          <w:rPr>
            <w:noProof/>
            <w:webHidden/>
          </w:rPr>
          <w:fldChar w:fldCharType="separate"/>
        </w:r>
        <w:r w:rsidR="003B28B9">
          <w:rPr>
            <w:noProof/>
            <w:webHidden/>
          </w:rPr>
          <w:t>33</w:t>
        </w:r>
        <w:r>
          <w:rPr>
            <w:noProof/>
            <w:webHidden/>
          </w:rPr>
          <w:fldChar w:fldCharType="end"/>
        </w:r>
      </w:hyperlink>
    </w:p>
    <w:p w14:paraId="70D3D1F5" w14:textId="3435B5F6" w:rsidR="0061335F" w:rsidRDefault="0061335F">
      <w:pPr>
        <w:pStyle w:val="TableofFigures"/>
        <w:tabs>
          <w:tab w:val="right" w:pos="9350"/>
        </w:tabs>
        <w:rPr>
          <w:rFonts w:asciiTheme="minorHAnsi" w:eastAsiaTheme="minorEastAsia" w:hAnsiTheme="minorHAnsi"/>
          <w:noProof/>
          <w:lang w:eastAsia="en-CA"/>
        </w:rPr>
      </w:pPr>
      <w:hyperlink w:anchor="_Toc162260599" w:history="1">
        <w:r w:rsidRPr="009A78F9">
          <w:rPr>
            <w:rStyle w:val="Hyperlink"/>
            <w:noProof/>
          </w:rPr>
          <w:t>Figure 4</w:t>
        </w:r>
        <w:r w:rsidRPr="009A78F9">
          <w:rPr>
            <w:rStyle w:val="Hyperlink"/>
            <w:noProof/>
          </w:rPr>
          <w:noBreakHyphen/>
          <w:t>9: City of St. John's – Forecasted Demand for Rental Housing</w:t>
        </w:r>
        <w:r>
          <w:rPr>
            <w:noProof/>
            <w:webHidden/>
          </w:rPr>
          <w:tab/>
        </w:r>
        <w:r>
          <w:rPr>
            <w:noProof/>
            <w:webHidden/>
          </w:rPr>
          <w:fldChar w:fldCharType="begin"/>
        </w:r>
        <w:r>
          <w:rPr>
            <w:noProof/>
            <w:webHidden/>
          </w:rPr>
          <w:instrText xml:space="preserve"> PAGEREF _Toc162260599 \h </w:instrText>
        </w:r>
        <w:r>
          <w:rPr>
            <w:noProof/>
            <w:webHidden/>
          </w:rPr>
        </w:r>
        <w:r>
          <w:rPr>
            <w:noProof/>
            <w:webHidden/>
          </w:rPr>
          <w:fldChar w:fldCharType="separate"/>
        </w:r>
        <w:r w:rsidR="003B28B9">
          <w:rPr>
            <w:noProof/>
            <w:webHidden/>
          </w:rPr>
          <w:t>38</w:t>
        </w:r>
        <w:r>
          <w:rPr>
            <w:noProof/>
            <w:webHidden/>
          </w:rPr>
          <w:fldChar w:fldCharType="end"/>
        </w:r>
      </w:hyperlink>
    </w:p>
    <w:p w14:paraId="092AA795" w14:textId="0A0F5DFA" w:rsidR="0061335F" w:rsidRDefault="0061335F">
      <w:pPr>
        <w:pStyle w:val="TableofFigures"/>
        <w:tabs>
          <w:tab w:val="right" w:pos="9350"/>
        </w:tabs>
        <w:rPr>
          <w:rFonts w:asciiTheme="minorHAnsi" w:eastAsiaTheme="minorEastAsia" w:hAnsiTheme="minorHAnsi"/>
          <w:noProof/>
          <w:lang w:eastAsia="en-CA"/>
        </w:rPr>
      </w:pPr>
      <w:hyperlink w:anchor="_Toc162260600" w:history="1">
        <w:r w:rsidRPr="009A78F9">
          <w:rPr>
            <w:rStyle w:val="Hyperlink"/>
            <w:noProof/>
          </w:rPr>
          <w:t>Figure 4</w:t>
        </w:r>
        <w:r w:rsidRPr="009A78F9">
          <w:rPr>
            <w:rStyle w:val="Hyperlink"/>
            <w:noProof/>
          </w:rPr>
          <w:noBreakHyphen/>
          <w:t>10: City of St. John's – Forecasted Demand for Owner-Occupied Housing</w:t>
        </w:r>
        <w:r>
          <w:rPr>
            <w:noProof/>
            <w:webHidden/>
          </w:rPr>
          <w:tab/>
        </w:r>
        <w:r>
          <w:rPr>
            <w:noProof/>
            <w:webHidden/>
          </w:rPr>
          <w:fldChar w:fldCharType="begin"/>
        </w:r>
        <w:r>
          <w:rPr>
            <w:noProof/>
            <w:webHidden/>
          </w:rPr>
          <w:instrText xml:space="preserve"> PAGEREF _Toc162260600 \h </w:instrText>
        </w:r>
        <w:r>
          <w:rPr>
            <w:noProof/>
            <w:webHidden/>
          </w:rPr>
        </w:r>
        <w:r>
          <w:rPr>
            <w:noProof/>
            <w:webHidden/>
          </w:rPr>
          <w:fldChar w:fldCharType="separate"/>
        </w:r>
        <w:r w:rsidR="003B28B9">
          <w:rPr>
            <w:noProof/>
            <w:webHidden/>
          </w:rPr>
          <w:t>39</w:t>
        </w:r>
        <w:r>
          <w:rPr>
            <w:noProof/>
            <w:webHidden/>
          </w:rPr>
          <w:fldChar w:fldCharType="end"/>
        </w:r>
      </w:hyperlink>
    </w:p>
    <w:p w14:paraId="446BB11B" w14:textId="0FD915B0" w:rsidR="0061335F" w:rsidRDefault="0061335F">
      <w:pPr>
        <w:pStyle w:val="TableofFigures"/>
        <w:tabs>
          <w:tab w:val="right" w:pos="9350"/>
        </w:tabs>
        <w:rPr>
          <w:rFonts w:asciiTheme="minorHAnsi" w:eastAsiaTheme="minorEastAsia" w:hAnsiTheme="minorHAnsi"/>
          <w:noProof/>
          <w:lang w:eastAsia="en-CA"/>
        </w:rPr>
      </w:pPr>
      <w:hyperlink w:anchor="_Toc162260601" w:history="1">
        <w:r w:rsidRPr="009A78F9">
          <w:rPr>
            <w:rStyle w:val="Hyperlink"/>
            <w:noProof/>
          </w:rPr>
          <w:t>Figure 4</w:t>
        </w:r>
        <w:r w:rsidRPr="009A78F9">
          <w:rPr>
            <w:rStyle w:val="Hyperlink"/>
            <w:noProof/>
          </w:rPr>
          <w:noBreakHyphen/>
          <w:t>11: City of St. John's – Forecasted Housing Demand by Type of Structure</w:t>
        </w:r>
        <w:r>
          <w:rPr>
            <w:noProof/>
            <w:webHidden/>
          </w:rPr>
          <w:tab/>
        </w:r>
        <w:r>
          <w:rPr>
            <w:noProof/>
            <w:webHidden/>
          </w:rPr>
          <w:fldChar w:fldCharType="begin"/>
        </w:r>
        <w:r>
          <w:rPr>
            <w:noProof/>
            <w:webHidden/>
          </w:rPr>
          <w:instrText xml:space="preserve"> PAGEREF _Toc162260601 \h </w:instrText>
        </w:r>
        <w:r>
          <w:rPr>
            <w:noProof/>
            <w:webHidden/>
          </w:rPr>
        </w:r>
        <w:r>
          <w:rPr>
            <w:noProof/>
            <w:webHidden/>
          </w:rPr>
          <w:fldChar w:fldCharType="separate"/>
        </w:r>
        <w:r w:rsidR="003B28B9">
          <w:rPr>
            <w:noProof/>
            <w:webHidden/>
          </w:rPr>
          <w:t>41</w:t>
        </w:r>
        <w:r>
          <w:rPr>
            <w:noProof/>
            <w:webHidden/>
          </w:rPr>
          <w:fldChar w:fldCharType="end"/>
        </w:r>
      </w:hyperlink>
    </w:p>
    <w:p w14:paraId="72763890" w14:textId="2901566D" w:rsidR="0061335F" w:rsidRDefault="0061335F">
      <w:pPr>
        <w:pStyle w:val="TableofFigures"/>
        <w:tabs>
          <w:tab w:val="right" w:pos="9350"/>
        </w:tabs>
        <w:rPr>
          <w:rFonts w:asciiTheme="minorHAnsi" w:eastAsiaTheme="minorEastAsia" w:hAnsiTheme="minorHAnsi"/>
          <w:noProof/>
          <w:lang w:eastAsia="en-CA"/>
        </w:rPr>
      </w:pPr>
      <w:hyperlink w:anchor="_Toc162260602" w:history="1">
        <w:r w:rsidRPr="009A78F9">
          <w:rPr>
            <w:rStyle w:val="Hyperlink"/>
            <w:noProof/>
          </w:rPr>
          <w:t>Figure 5</w:t>
        </w:r>
        <w:r w:rsidRPr="009A78F9">
          <w:rPr>
            <w:rStyle w:val="Hyperlink"/>
            <w:noProof/>
          </w:rPr>
          <w:noBreakHyphen/>
          <w:t>1: St. John’s CMA – Overall Average Rental &amp; Vacancy Rate</w:t>
        </w:r>
        <w:r>
          <w:rPr>
            <w:noProof/>
            <w:webHidden/>
          </w:rPr>
          <w:tab/>
        </w:r>
        <w:r>
          <w:rPr>
            <w:noProof/>
            <w:webHidden/>
          </w:rPr>
          <w:fldChar w:fldCharType="begin"/>
        </w:r>
        <w:r>
          <w:rPr>
            <w:noProof/>
            <w:webHidden/>
          </w:rPr>
          <w:instrText xml:space="preserve"> PAGEREF _Toc162260602 \h </w:instrText>
        </w:r>
        <w:r>
          <w:rPr>
            <w:noProof/>
            <w:webHidden/>
          </w:rPr>
        </w:r>
        <w:r>
          <w:rPr>
            <w:noProof/>
            <w:webHidden/>
          </w:rPr>
          <w:fldChar w:fldCharType="separate"/>
        </w:r>
        <w:r w:rsidR="003B28B9">
          <w:rPr>
            <w:noProof/>
            <w:webHidden/>
          </w:rPr>
          <w:t>44</w:t>
        </w:r>
        <w:r>
          <w:rPr>
            <w:noProof/>
            <w:webHidden/>
          </w:rPr>
          <w:fldChar w:fldCharType="end"/>
        </w:r>
      </w:hyperlink>
    </w:p>
    <w:p w14:paraId="3C64F1C3" w14:textId="21F45698" w:rsidR="0061335F" w:rsidRDefault="0061335F">
      <w:pPr>
        <w:pStyle w:val="TableofFigures"/>
        <w:tabs>
          <w:tab w:val="right" w:pos="9350"/>
        </w:tabs>
        <w:rPr>
          <w:rFonts w:asciiTheme="minorHAnsi" w:eastAsiaTheme="minorEastAsia" w:hAnsiTheme="minorHAnsi"/>
          <w:noProof/>
          <w:lang w:eastAsia="en-CA"/>
        </w:rPr>
      </w:pPr>
      <w:hyperlink w:anchor="_Toc162260603" w:history="1">
        <w:r w:rsidRPr="009A78F9">
          <w:rPr>
            <w:rStyle w:val="Hyperlink"/>
            <w:noProof/>
          </w:rPr>
          <w:t>Figure 5</w:t>
        </w:r>
        <w:r w:rsidRPr="009A78F9">
          <w:rPr>
            <w:rStyle w:val="Hyperlink"/>
            <w:noProof/>
          </w:rPr>
          <w:noBreakHyphen/>
          <w:t>2: City of St. John’s – Average Rental Rate by Unit Size</w:t>
        </w:r>
        <w:r>
          <w:rPr>
            <w:noProof/>
            <w:webHidden/>
          </w:rPr>
          <w:tab/>
        </w:r>
        <w:r>
          <w:rPr>
            <w:noProof/>
            <w:webHidden/>
          </w:rPr>
          <w:fldChar w:fldCharType="begin"/>
        </w:r>
        <w:r>
          <w:rPr>
            <w:noProof/>
            <w:webHidden/>
          </w:rPr>
          <w:instrText xml:space="preserve"> PAGEREF _Toc162260603 \h </w:instrText>
        </w:r>
        <w:r>
          <w:rPr>
            <w:noProof/>
            <w:webHidden/>
          </w:rPr>
        </w:r>
        <w:r>
          <w:rPr>
            <w:noProof/>
            <w:webHidden/>
          </w:rPr>
          <w:fldChar w:fldCharType="separate"/>
        </w:r>
        <w:r w:rsidR="003B28B9">
          <w:rPr>
            <w:noProof/>
            <w:webHidden/>
          </w:rPr>
          <w:t>46</w:t>
        </w:r>
        <w:r>
          <w:rPr>
            <w:noProof/>
            <w:webHidden/>
          </w:rPr>
          <w:fldChar w:fldCharType="end"/>
        </w:r>
      </w:hyperlink>
    </w:p>
    <w:p w14:paraId="079B8CA7" w14:textId="755C09B7" w:rsidR="0061335F" w:rsidRDefault="0061335F">
      <w:pPr>
        <w:pStyle w:val="TableofFigures"/>
        <w:tabs>
          <w:tab w:val="right" w:pos="9350"/>
        </w:tabs>
        <w:rPr>
          <w:rFonts w:asciiTheme="minorHAnsi" w:eastAsiaTheme="minorEastAsia" w:hAnsiTheme="minorHAnsi"/>
          <w:noProof/>
          <w:lang w:eastAsia="en-CA"/>
        </w:rPr>
      </w:pPr>
      <w:hyperlink w:anchor="_Toc162260604" w:history="1">
        <w:r w:rsidRPr="009A78F9">
          <w:rPr>
            <w:rStyle w:val="Hyperlink"/>
            <w:noProof/>
          </w:rPr>
          <w:t>Figure 5</w:t>
        </w:r>
        <w:r w:rsidRPr="009A78F9">
          <w:rPr>
            <w:rStyle w:val="Hyperlink"/>
            <w:noProof/>
          </w:rPr>
          <w:noBreakHyphen/>
          <w:t>3: Average Rental Rate – Turnover vs Non-Turnover Units</w:t>
        </w:r>
        <w:r>
          <w:rPr>
            <w:noProof/>
            <w:webHidden/>
          </w:rPr>
          <w:tab/>
        </w:r>
        <w:r>
          <w:rPr>
            <w:noProof/>
            <w:webHidden/>
          </w:rPr>
          <w:fldChar w:fldCharType="begin"/>
        </w:r>
        <w:r>
          <w:rPr>
            <w:noProof/>
            <w:webHidden/>
          </w:rPr>
          <w:instrText xml:space="preserve"> PAGEREF _Toc162260604 \h </w:instrText>
        </w:r>
        <w:r>
          <w:rPr>
            <w:noProof/>
            <w:webHidden/>
          </w:rPr>
        </w:r>
        <w:r>
          <w:rPr>
            <w:noProof/>
            <w:webHidden/>
          </w:rPr>
          <w:fldChar w:fldCharType="separate"/>
        </w:r>
        <w:r w:rsidR="003B28B9">
          <w:rPr>
            <w:noProof/>
            <w:webHidden/>
          </w:rPr>
          <w:t>48</w:t>
        </w:r>
        <w:r>
          <w:rPr>
            <w:noProof/>
            <w:webHidden/>
          </w:rPr>
          <w:fldChar w:fldCharType="end"/>
        </w:r>
      </w:hyperlink>
    </w:p>
    <w:p w14:paraId="756F88BB" w14:textId="475BFD2E" w:rsidR="0061335F" w:rsidRDefault="0061335F">
      <w:pPr>
        <w:pStyle w:val="TableofFigures"/>
        <w:tabs>
          <w:tab w:val="right" w:pos="9350"/>
        </w:tabs>
        <w:rPr>
          <w:rFonts w:asciiTheme="minorHAnsi" w:eastAsiaTheme="minorEastAsia" w:hAnsiTheme="minorHAnsi"/>
          <w:noProof/>
          <w:lang w:eastAsia="en-CA"/>
        </w:rPr>
      </w:pPr>
      <w:hyperlink w:anchor="_Toc162260605" w:history="1">
        <w:r w:rsidRPr="009A78F9">
          <w:rPr>
            <w:rStyle w:val="Hyperlink"/>
            <w:noProof/>
          </w:rPr>
          <w:t>Figure 5</w:t>
        </w:r>
        <w:r w:rsidRPr="009A78F9">
          <w:rPr>
            <w:rStyle w:val="Hyperlink"/>
            <w:noProof/>
          </w:rPr>
          <w:noBreakHyphen/>
          <w:t>4: Residential Sale Trends – St. John’s</w:t>
        </w:r>
        <w:r>
          <w:rPr>
            <w:noProof/>
            <w:webHidden/>
          </w:rPr>
          <w:tab/>
        </w:r>
        <w:r>
          <w:rPr>
            <w:noProof/>
            <w:webHidden/>
          </w:rPr>
          <w:fldChar w:fldCharType="begin"/>
        </w:r>
        <w:r>
          <w:rPr>
            <w:noProof/>
            <w:webHidden/>
          </w:rPr>
          <w:instrText xml:space="preserve"> PAGEREF _Toc162260605 \h </w:instrText>
        </w:r>
        <w:r>
          <w:rPr>
            <w:noProof/>
            <w:webHidden/>
          </w:rPr>
        </w:r>
        <w:r>
          <w:rPr>
            <w:noProof/>
            <w:webHidden/>
          </w:rPr>
          <w:fldChar w:fldCharType="separate"/>
        </w:r>
        <w:r w:rsidR="003B28B9">
          <w:rPr>
            <w:noProof/>
            <w:webHidden/>
          </w:rPr>
          <w:t>50</w:t>
        </w:r>
        <w:r>
          <w:rPr>
            <w:noProof/>
            <w:webHidden/>
          </w:rPr>
          <w:fldChar w:fldCharType="end"/>
        </w:r>
      </w:hyperlink>
    </w:p>
    <w:p w14:paraId="52DD5243" w14:textId="1564A84D" w:rsidR="0061335F" w:rsidRDefault="0061335F">
      <w:pPr>
        <w:pStyle w:val="TableofFigures"/>
        <w:tabs>
          <w:tab w:val="right" w:pos="9350"/>
        </w:tabs>
        <w:rPr>
          <w:rFonts w:asciiTheme="minorHAnsi" w:eastAsiaTheme="minorEastAsia" w:hAnsiTheme="minorHAnsi"/>
          <w:noProof/>
          <w:lang w:eastAsia="en-CA"/>
        </w:rPr>
      </w:pPr>
      <w:hyperlink w:anchor="_Toc162260606" w:history="1">
        <w:r w:rsidRPr="009A78F9">
          <w:rPr>
            <w:rStyle w:val="Hyperlink"/>
            <w:noProof/>
          </w:rPr>
          <w:t>Figure 5</w:t>
        </w:r>
        <w:r w:rsidRPr="009A78F9">
          <w:rPr>
            <w:rStyle w:val="Hyperlink"/>
            <w:noProof/>
          </w:rPr>
          <w:noBreakHyphen/>
          <w:t>5: St. John’s – Average Sale Price by Property Type</w:t>
        </w:r>
        <w:r>
          <w:rPr>
            <w:noProof/>
            <w:webHidden/>
          </w:rPr>
          <w:tab/>
        </w:r>
        <w:r>
          <w:rPr>
            <w:noProof/>
            <w:webHidden/>
          </w:rPr>
          <w:fldChar w:fldCharType="begin"/>
        </w:r>
        <w:r>
          <w:rPr>
            <w:noProof/>
            <w:webHidden/>
          </w:rPr>
          <w:instrText xml:space="preserve"> PAGEREF _Toc162260606 \h </w:instrText>
        </w:r>
        <w:r>
          <w:rPr>
            <w:noProof/>
            <w:webHidden/>
          </w:rPr>
        </w:r>
        <w:r>
          <w:rPr>
            <w:noProof/>
            <w:webHidden/>
          </w:rPr>
          <w:fldChar w:fldCharType="separate"/>
        </w:r>
        <w:r w:rsidR="003B28B9">
          <w:rPr>
            <w:noProof/>
            <w:webHidden/>
          </w:rPr>
          <w:t>50</w:t>
        </w:r>
        <w:r>
          <w:rPr>
            <w:noProof/>
            <w:webHidden/>
          </w:rPr>
          <w:fldChar w:fldCharType="end"/>
        </w:r>
      </w:hyperlink>
    </w:p>
    <w:p w14:paraId="0FA9B693" w14:textId="0051FB38" w:rsidR="0061335F" w:rsidRDefault="0061335F">
      <w:pPr>
        <w:pStyle w:val="TableofFigures"/>
        <w:tabs>
          <w:tab w:val="right" w:pos="9350"/>
        </w:tabs>
        <w:rPr>
          <w:rFonts w:asciiTheme="minorHAnsi" w:eastAsiaTheme="minorEastAsia" w:hAnsiTheme="minorHAnsi"/>
          <w:noProof/>
          <w:lang w:eastAsia="en-CA"/>
        </w:rPr>
      </w:pPr>
      <w:hyperlink w:anchor="_Toc162260607" w:history="1">
        <w:r w:rsidRPr="009A78F9">
          <w:rPr>
            <w:rStyle w:val="Hyperlink"/>
            <w:noProof/>
          </w:rPr>
          <w:t>Figure 5</w:t>
        </w:r>
        <w:r w:rsidRPr="009A78F9">
          <w:rPr>
            <w:rStyle w:val="Hyperlink"/>
            <w:noProof/>
          </w:rPr>
          <w:noBreakHyphen/>
          <w:t>6: St. John’s – Average Sale Price by Property Type</w:t>
        </w:r>
        <w:r>
          <w:rPr>
            <w:noProof/>
            <w:webHidden/>
          </w:rPr>
          <w:tab/>
        </w:r>
        <w:r>
          <w:rPr>
            <w:noProof/>
            <w:webHidden/>
          </w:rPr>
          <w:fldChar w:fldCharType="begin"/>
        </w:r>
        <w:r>
          <w:rPr>
            <w:noProof/>
            <w:webHidden/>
          </w:rPr>
          <w:instrText xml:space="preserve"> PAGEREF _Toc162260607 \h </w:instrText>
        </w:r>
        <w:r>
          <w:rPr>
            <w:noProof/>
            <w:webHidden/>
          </w:rPr>
        </w:r>
        <w:r>
          <w:rPr>
            <w:noProof/>
            <w:webHidden/>
          </w:rPr>
          <w:fldChar w:fldCharType="separate"/>
        </w:r>
        <w:r w:rsidR="003B28B9">
          <w:rPr>
            <w:noProof/>
            <w:webHidden/>
          </w:rPr>
          <w:t>51</w:t>
        </w:r>
        <w:r>
          <w:rPr>
            <w:noProof/>
            <w:webHidden/>
          </w:rPr>
          <w:fldChar w:fldCharType="end"/>
        </w:r>
      </w:hyperlink>
    </w:p>
    <w:p w14:paraId="7CCDDDE5" w14:textId="20AA43EB" w:rsidR="0061335F" w:rsidRDefault="0061335F">
      <w:pPr>
        <w:pStyle w:val="TableofFigures"/>
        <w:tabs>
          <w:tab w:val="right" w:pos="9350"/>
        </w:tabs>
        <w:rPr>
          <w:rFonts w:asciiTheme="minorHAnsi" w:eastAsiaTheme="minorEastAsia" w:hAnsiTheme="minorHAnsi"/>
          <w:noProof/>
          <w:lang w:eastAsia="en-CA"/>
        </w:rPr>
      </w:pPr>
      <w:hyperlink w:anchor="_Toc162260608" w:history="1">
        <w:r w:rsidRPr="009A78F9">
          <w:rPr>
            <w:rStyle w:val="Hyperlink"/>
            <w:noProof/>
          </w:rPr>
          <w:t>Figure 5</w:t>
        </w:r>
        <w:r w:rsidRPr="009A78F9">
          <w:rPr>
            <w:rStyle w:val="Hyperlink"/>
            <w:noProof/>
          </w:rPr>
          <w:noBreakHyphen/>
          <w:t>7: St. John’s – Average Sale Price – New Construction vs Overall Market</w:t>
        </w:r>
        <w:r>
          <w:rPr>
            <w:noProof/>
            <w:webHidden/>
          </w:rPr>
          <w:tab/>
        </w:r>
        <w:r>
          <w:rPr>
            <w:noProof/>
            <w:webHidden/>
          </w:rPr>
          <w:fldChar w:fldCharType="begin"/>
        </w:r>
        <w:r>
          <w:rPr>
            <w:noProof/>
            <w:webHidden/>
          </w:rPr>
          <w:instrText xml:space="preserve"> PAGEREF _Toc162260608 \h </w:instrText>
        </w:r>
        <w:r>
          <w:rPr>
            <w:noProof/>
            <w:webHidden/>
          </w:rPr>
        </w:r>
        <w:r>
          <w:rPr>
            <w:noProof/>
            <w:webHidden/>
          </w:rPr>
          <w:fldChar w:fldCharType="separate"/>
        </w:r>
        <w:r w:rsidR="003B28B9">
          <w:rPr>
            <w:noProof/>
            <w:webHidden/>
          </w:rPr>
          <w:t>52</w:t>
        </w:r>
        <w:r>
          <w:rPr>
            <w:noProof/>
            <w:webHidden/>
          </w:rPr>
          <w:fldChar w:fldCharType="end"/>
        </w:r>
      </w:hyperlink>
    </w:p>
    <w:p w14:paraId="00C698C0" w14:textId="7290244C" w:rsidR="0061335F" w:rsidRDefault="0061335F">
      <w:pPr>
        <w:pStyle w:val="TableofFigures"/>
        <w:tabs>
          <w:tab w:val="right" w:pos="9350"/>
        </w:tabs>
        <w:rPr>
          <w:rFonts w:asciiTheme="minorHAnsi" w:eastAsiaTheme="minorEastAsia" w:hAnsiTheme="minorHAnsi"/>
          <w:noProof/>
          <w:lang w:eastAsia="en-CA"/>
        </w:rPr>
      </w:pPr>
      <w:hyperlink w:anchor="_Toc162260609" w:history="1">
        <w:r w:rsidRPr="009A78F9">
          <w:rPr>
            <w:rStyle w:val="Hyperlink"/>
            <w:noProof/>
          </w:rPr>
          <w:t>Figure 5</w:t>
        </w:r>
        <w:r w:rsidRPr="009A78F9">
          <w:rPr>
            <w:rStyle w:val="Hyperlink"/>
            <w:noProof/>
          </w:rPr>
          <w:noBreakHyphen/>
          <w:t>8: St. John’s Region – Distribution of Sales by Price Range</w:t>
        </w:r>
        <w:r>
          <w:rPr>
            <w:noProof/>
            <w:webHidden/>
          </w:rPr>
          <w:tab/>
        </w:r>
        <w:r>
          <w:rPr>
            <w:noProof/>
            <w:webHidden/>
          </w:rPr>
          <w:fldChar w:fldCharType="begin"/>
        </w:r>
        <w:r>
          <w:rPr>
            <w:noProof/>
            <w:webHidden/>
          </w:rPr>
          <w:instrText xml:space="preserve"> PAGEREF _Toc162260609 \h </w:instrText>
        </w:r>
        <w:r>
          <w:rPr>
            <w:noProof/>
            <w:webHidden/>
          </w:rPr>
        </w:r>
        <w:r>
          <w:rPr>
            <w:noProof/>
            <w:webHidden/>
          </w:rPr>
          <w:fldChar w:fldCharType="separate"/>
        </w:r>
        <w:r w:rsidR="003B28B9">
          <w:rPr>
            <w:noProof/>
            <w:webHidden/>
          </w:rPr>
          <w:t>53</w:t>
        </w:r>
        <w:r>
          <w:rPr>
            <w:noProof/>
            <w:webHidden/>
          </w:rPr>
          <w:fldChar w:fldCharType="end"/>
        </w:r>
      </w:hyperlink>
    </w:p>
    <w:p w14:paraId="5DDEA948" w14:textId="4A3566FF" w:rsidR="0061335F" w:rsidRDefault="0061335F">
      <w:pPr>
        <w:pStyle w:val="TableofFigures"/>
        <w:tabs>
          <w:tab w:val="right" w:pos="9350"/>
        </w:tabs>
        <w:rPr>
          <w:rFonts w:asciiTheme="minorHAnsi" w:eastAsiaTheme="minorEastAsia" w:hAnsiTheme="minorHAnsi"/>
          <w:noProof/>
          <w:lang w:eastAsia="en-CA"/>
        </w:rPr>
      </w:pPr>
      <w:hyperlink w:anchor="_Toc162260610" w:history="1">
        <w:r w:rsidRPr="009A78F9">
          <w:rPr>
            <w:rStyle w:val="Hyperlink"/>
            <w:noProof/>
          </w:rPr>
          <w:t>Figure 5</w:t>
        </w:r>
        <w:r w:rsidRPr="009A78F9">
          <w:rPr>
            <w:rStyle w:val="Hyperlink"/>
            <w:noProof/>
          </w:rPr>
          <w:noBreakHyphen/>
          <w:t>9: Greater St. John’s Office Market – Net Rent vs Vacancy Rate</w:t>
        </w:r>
        <w:r>
          <w:rPr>
            <w:noProof/>
            <w:webHidden/>
          </w:rPr>
          <w:tab/>
        </w:r>
        <w:r>
          <w:rPr>
            <w:noProof/>
            <w:webHidden/>
          </w:rPr>
          <w:fldChar w:fldCharType="begin"/>
        </w:r>
        <w:r>
          <w:rPr>
            <w:noProof/>
            <w:webHidden/>
          </w:rPr>
          <w:instrText xml:space="preserve"> PAGEREF _Toc162260610 \h </w:instrText>
        </w:r>
        <w:r>
          <w:rPr>
            <w:noProof/>
            <w:webHidden/>
          </w:rPr>
        </w:r>
        <w:r>
          <w:rPr>
            <w:noProof/>
            <w:webHidden/>
          </w:rPr>
          <w:fldChar w:fldCharType="separate"/>
        </w:r>
        <w:r w:rsidR="003B28B9">
          <w:rPr>
            <w:noProof/>
            <w:webHidden/>
          </w:rPr>
          <w:t>58</w:t>
        </w:r>
        <w:r>
          <w:rPr>
            <w:noProof/>
            <w:webHidden/>
          </w:rPr>
          <w:fldChar w:fldCharType="end"/>
        </w:r>
      </w:hyperlink>
    </w:p>
    <w:p w14:paraId="42111D74" w14:textId="5E187F88" w:rsidR="0061335F" w:rsidRDefault="0061335F">
      <w:pPr>
        <w:pStyle w:val="TableofFigures"/>
        <w:tabs>
          <w:tab w:val="right" w:pos="9350"/>
        </w:tabs>
        <w:rPr>
          <w:rFonts w:asciiTheme="minorHAnsi" w:eastAsiaTheme="minorEastAsia" w:hAnsiTheme="minorHAnsi"/>
          <w:noProof/>
          <w:lang w:eastAsia="en-CA"/>
        </w:rPr>
      </w:pPr>
      <w:hyperlink w:anchor="_Toc162260611" w:history="1">
        <w:r w:rsidRPr="009A78F9">
          <w:rPr>
            <w:rStyle w:val="Hyperlink"/>
            <w:noProof/>
          </w:rPr>
          <w:t>Figure 5</w:t>
        </w:r>
        <w:r w:rsidRPr="009A78F9">
          <w:rPr>
            <w:rStyle w:val="Hyperlink"/>
            <w:noProof/>
          </w:rPr>
          <w:noBreakHyphen/>
          <w:t>10: Greater St. John’s Industrial Market – Net Rent vs Vacancy Rate</w:t>
        </w:r>
        <w:r>
          <w:rPr>
            <w:noProof/>
            <w:webHidden/>
          </w:rPr>
          <w:tab/>
        </w:r>
        <w:r>
          <w:rPr>
            <w:noProof/>
            <w:webHidden/>
          </w:rPr>
          <w:fldChar w:fldCharType="begin"/>
        </w:r>
        <w:r>
          <w:rPr>
            <w:noProof/>
            <w:webHidden/>
          </w:rPr>
          <w:instrText xml:space="preserve"> PAGEREF _Toc162260611 \h </w:instrText>
        </w:r>
        <w:r>
          <w:rPr>
            <w:noProof/>
            <w:webHidden/>
          </w:rPr>
        </w:r>
        <w:r>
          <w:rPr>
            <w:noProof/>
            <w:webHidden/>
          </w:rPr>
          <w:fldChar w:fldCharType="separate"/>
        </w:r>
        <w:r w:rsidR="003B28B9">
          <w:rPr>
            <w:noProof/>
            <w:webHidden/>
          </w:rPr>
          <w:t>58</w:t>
        </w:r>
        <w:r>
          <w:rPr>
            <w:noProof/>
            <w:webHidden/>
          </w:rPr>
          <w:fldChar w:fldCharType="end"/>
        </w:r>
      </w:hyperlink>
    </w:p>
    <w:p w14:paraId="25A3B878" w14:textId="1D11A6C0" w:rsidR="0061335F" w:rsidRDefault="0061335F">
      <w:pPr>
        <w:pStyle w:val="TableofFigures"/>
        <w:tabs>
          <w:tab w:val="right" w:pos="9350"/>
        </w:tabs>
        <w:rPr>
          <w:rFonts w:asciiTheme="minorHAnsi" w:eastAsiaTheme="minorEastAsia" w:hAnsiTheme="minorHAnsi"/>
          <w:noProof/>
          <w:lang w:eastAsia="en-CA"/>
        </w:rPr>
      </w:pPr>
      <w:hyperlink w:anchor="_Toc162260612" w:history="1">
        <w:r w:rsidRPr="009A78F9">
          <w:rPr>
            <w:rStyle w:val="Hyperlink"/>
            <w:noProof/>
          </w:rPr>
          <w:t>Figure 5</w:t>
        </w:r>
        <w:r w:rsidRPr="009A78F9">
          <w:rPr>
            <w:rStyle w:val="Hyperlink"/>
            <w:noProof/>
          </w:rPr>
          <w:noBreakHyphen/>
          <w:t>11: City of St. John’s – Share Apartment Starts by Tenureship</w:t>
        </w:r>
        <w:r>
          <w:rPr>
            <w:noProof/>
            <w:webHidden/>
          </w:rPr>
          <w:tab/>
        </w:r>
        <w:r>
          <w:rPr>
            <w:noProof/>
            <w:webHidden/>
          </w:rPr>
          <w:fldChar w:fldCharType="begin"/>
        </w:r>
        <w:r>
          <w:rPr>
            <w:noProof/>
            <w:webHidden/>
          </w:rPr>
          <w:instrText xml:space="preserve"> PAGEREF _Toc162260612 \h </w:instrText>
        </w:r>
        <w:r>
          <w:rPr>
            <w:noProof/>
            <w:webHidden/>
          </w:rPr>
        </w:r>
        <w:r>
          <w:rPr>
            <w:noProof/>
            <w:webHidden/>
          </w:rPr>
          <w:fldChar w:fldCharType="separate"/>
        </w:r>
        <w:r w:rsidR="003B28B9">
          <w:rPr>
            <w:noProof/>
            <w:webHidden/>
          </w:rPr>
          <w:t>60</w:t>
        </w:r>
        <w:r>
          <w:rPr>
            <w:noProof/>
            <w:webHidden/>
          </w:rPr>
          <w:fldChar w:fldCharType="end"/>
        </w:r>
      </w:hyperlink>
    </w:p>
    <w:p w14:paraId="1CCDD433" w14:textId="14E89875" w:rsidR="00977072" w:rsidRDefault="00F32803" w:rsidP="00094FDF">
      <w:pPr>
        <w:pStyle w:val="NoSpacing"/>
      </w:pPr>
      <w:r>
        <w:fldChar w:fldCharType="end"/>
      </w:r>
    </w:p>
    <w:p w14:paraId="18B42CBC" w14:textId="77777777" w:rsidR="00F32803" w:rsidRDefault="00F32803" w:rsidP="00094FDF">
      <w:pPr>
        <w:pStyle w:val="NoSpacing"/>
      </w:pPr>
    </w:p>
    <w:p w14:paraId="4A4932FF" w14:textId="77777777" w:rsidR="00F32803" w:rsidRDefault="00F32803" w:rsidP="00094FDF">
      <w:pPr>
        <w:pStyle w:val="NoSpacing"/>
      </w:pPr>
    </w:p>
    <w:p w14:paraId="5EE4E979" w14:textId="77777777" w:rsidR="00B05B14" w:rsidRDefault="00B05B14">
      <w:pPr>
        <w:spacing w:after="160" w:line="259" w:lineRule="auto"/>
        <w:jc w:val="left"/>
      </w:pPr>
    </w:p>
    <w:p w14:paraId="6000CFBE" w14:textId="2591A147" w:rsidR="00584A20" w:rsidRDefault="00584A20">
      <w:pPr>
        <w:spacing w:after="160" w:line="259" w:lineRule="auto"/>
        <w:jc w:val="left"/>
      </w:pPr>
      <w:r>
        <w:br w:type="page"/>
      </w:r>
    </w:p>
    <w:p w14:paraId="0ADA4299" w14:textId="79FE2928" w:rsidR="00584A20" w:rsidRDefault="00584A20" w:rsidP="00995128">
      <w:pPr>
        <w:pStyle w:val="Heading1"/>
      </w:pPr>
      <w:bookmarkStart w:id="2" w:name="_Toc162260530"/>
      <w:r>
        <w:lastRenderedPageBreak/>
        <w:t>Executive Summary</w:t>
      </w:r>
      <w:bookmarkEnd w:id="2"/>
    </w:p>
    <w:p w14:paraId="08928147" w14:textId="77777777" w:rsidR="00584A20" w:rsidRDefault="00584A20" w:rsidP="00584A20">
      <w:pPr>
        <w:pStyle w:val="NoSpacing"/>
      </w:pPr>
    </w:p>
    <w:p w14:paraId="321A05BD" w14:textId="54461E32" w:rsidR="00E150AE" w:rsidRDefault="006C77C1" w:rsidP="00E150AE">
      <w:pPr>
        <w:pStyle w:val="Heading2"/>
      </w:pPr>
      <w:bookmarkStart w:id="3" w:name="_Toc162260531"/>
      <w:r>
        <w:t>Economic &amp; Demographic Conditions</w:t>
      </w:r>
      <w:bookmarkEnd w:id="3"/>
    </w:p>
    <w:p w14:paraId="44C5FF26" w14:textId="77777777" w:rsidR="00802609" w:rsidRPr="00802609" w:rsidRDefault="00802609" w:rsidP="00802609">
      <w:pPr>
        <w:pStyle w:val="NoSpacing"/>
      </w:pPr>
    </w:p>
    <w:p w14:paraId="59FBA8DB" w14:textId="4ACCEAFF" w:rsidR="00E150AE" w:rsidRDefault="00802609" w:rsidP="00802609">
      <w:pPr>
        <w:pStyle w:val="NoSpacing"/>
        <w:numPr>
          <w:ilvl w:val="0"/>
          <w:numId w:val="15"/>
        </w:numPr>
      </w:pPr>
      <w:r>
        <w:t xml:space="preserve">Provincial economic growth has been volatile and St. John’s has a history of boom-bust cycles affecting </w:t>
      </w:r>
      <w:r w:rsidR="007619B5">
        <w:t>its</w:t>
      </w:r>
      <w:r>
        <w:t xml:space="preserve"> real estate market. The oil &amp; gas sector has been a principal driver of market trends in recent years, with a recovery under way since about 2018. </w:t>
      </w:r>
    </w:p>
    <w:p w14:paraId="0A3E78FA" w14:textId="77777777" w:rsidR="00802609" w:rsidRDefault="00802609" w:rsidP="00802609">
      <w:pPr>
        <w:pStyle w:val="NoSpacing"/>
        <w:ind w:left="720"/>
      </w:pPr>
    </w:p>
    <w:p w14:paraId="4FDDD1EC" w14:textId="5AB7FB6B" w:rsidR="00802609" w:rsidRDefault="00802609" w:rsidP="00802609">
      <w:pPr>
        <w:pStyle w:val="NoSpacing"/>
        <w:numPr>
          <w:ilvl w:val="0"/>
          <w:numId w:val="15"/>
        </w:numPr>
      </w:pPr>
      <w:r>
        <w:t xml:space="preserve">The medium-term outlook for this important economic sector is uncertain. Though the recovery is likely to continue at a modest pace, it is unlikely that conditions will return to the boom of the early 2010s. </w:t>
      </w:r>
    </w:p>
    <w:p w14:paraId="795CF54E" w14:textId="77777777" w:rsidR="00802609" w:rsidRDefault="00802609" w:rsidP="00802609">
      <w:pPr>
        <w:pStyle w:val="NoSpacing"/>
        <w:ind w:left="720"/>
      </w:pPr>
    </w:p>
    <w:p w14:paraId="3A6460BF" w14:textId="77777777" w:rsidR="005C5A0E" w:rsidRDefault="00802609" w:rsidP="005C5A0E">
      <w:pPr>
        <w:pStyle w:val="NoSpacing"/>
        <w:numPr>
          <w:ilvl w:val="0"/>
          <w:numId w:val="15"/>
        </w:numPr>
      </w:pPr>
      <w:r>
        <w:t xml:space="preserve">The pandemic </w:t>
      </w:r>
      <w:r w:rsidR="005C5A0E">
        <w:t>had</w:t>
      </w:r>
      <w:r>
        <w:t xml:space="preserve"> </w:t>
      </w:r>
      <w:r w:rsidR="005C5A0E">
        <w:t xml:space="preserve">substantial </w:t>
      </w:r>
      <w:r>
        <w:t xml:space="preserve">demographic </w:t>
      </w:r>
      <w:r w:rsidR="005C5A0E">
        <w:t>impacts</w:t>
      </w:r>
      <w:r>
        <w:t>, primarily though</w:t>
      </w:r>
      <w:r w:rsidR="005C5A0E">
        <w:t xml:space="preserve"> changing</w:t>
      </w:r>
      <w:r>
        <w:t xml:space="preserve"> migration patterns. There has been a</w:t>
      </w:r>
      <w:r w:rsidR="005C5A0E">
        <w:t xml:space="preserve"> notable</w:t>
      </w:r>
      <w:r>
        <w:t xml:space="preserve"> increase in international immigration, and secondarily, a reversal of </w:t>
      </w:r>
      <w:r w:rsidR="005C5A0E">
        <w:t xml:space="preserve">net </w:t>
      </w:r>
      <w:r>
        <w:t>population loss to other provinces.</w:t>
      </w:r>
    </w:p>
    <w:p w14:paraId="37E04512" w14:textId="77777777" w:rsidR="005C5A0E" w:rsidRDefault="005C5A0E" w:rsidP="005C5A0E">
      <w:pPr>
        <w:pStyle w:val="ListParagraph"/>
      </w:pPr>
    </w:p>
    <w:p w14:paraId="2B2328D3" w14:textId="750D95A5" w:rsidR="005C5A0E" w:rsidRDefault="00802609" w:rsidP="005C5A0E">
      <w:pPr>
        <w:pStyle w:val="NoSpacing"/>
        <w:numPr>
          <w:ilvl w:val="0"/>
          <w:numId w:val="15"/>
        </w:numPr>
      </w:pPr>
      <w:r>
        <w:t xml:space="preserve">This has accelerated population growth, </w:t>
      </w:r>
      <w:r w:rsidR="005C5A0E">
        <w:t xml:space="preserve">which was 1.3% year-over-year in 2022 bringing the city up to an estimated 113,468. </w:t>
      </w:r>
    </w:p>
    <w:p w14:paraId="7EE2032F" w14:textId="77777777" w:rsidR="005C5A0E" w:rsidRDefault="005C5A0E" w:rsidP="005C5A0E">
      <w:pPr>
        <w:pStyle w:val="ListParagraph"/>
      </w:pPr>
    </w:p>
    <w:p w14:paraId="258CDA05" w14:textId="19F28135" w:rsidR="005C5A0E" w:rsidRDefault="005C5A0E" w:rsidP="005C5A0E">
      <w:pPr>
        <w:pStyle w:val="NoSpacing"/>
        <w:numPr>
          <w:ilvl w:val="0"/>
          <w:numId w:val="15"/>
        </w:numPr>
      </w:pPr>
      <w:r>
        <w:t>This also</w:t>
      </w:r>
      <w:r w:rsidR="00802609">
        <w:t xml:space="preserve"> led to a pause in demographic aging</w:t>
      </w:r>
      <w:r>
        <w:t>. Though the population of St. John’s is much more heavily weighted toward 60+ age groups compared to two decades ago, recent migration patterns that predominantly involve younger demographics have helped to stabilise the overall population age.</w:t>
      </w:r>
    </w:p>
    <w:p w14:paraId="0CA8BB1E" w14:textId="77777777" w:rsidR="005C5A0E" w:rsidRDefault="005C5A0E" w:rsidP="005C5A0E">
      <w:pPr>
        <w:pStyle w:val="ListParagraph"/>
      </w:pPr>
    </w:p>
    <w:p w14:paraId="0ABA5E3C" w14:textId="77777777" w:rsidR="00B64118" w:rsidRDefault="005C5A0E" w:rsidP="00B64118">
      <w:pPr>
        <w:pStyle w:val="NoSpacing"/>
        <w:numPr>
          <w:ilvl w:val="0"/>
          <w:numId w:val="15"/>
        </w:numPr>
      </w:pPr>
      <w:r>
        <w:t>The increase in older and younger populations has also driven a decline in household size; 1- and 2- person households have grown, while larger households have stagnated in number.</w:t>
      </w:r>
    </w:p>
    <w:p w14:paraId="2ABDE01E" w14:textId="77777777" w:rsidR="00B64118" w:rsidRDefault="00B64118" w:rsidP="00B64118">
      <w:pPr>
        <w:pStyle w:val="ListParagraph"/>
      </w:pPr>
    </w:p>
    <w:p w14:paraId="6A610D15" w14:textId="6D574D18" w:rsidR="00B64118" w:rsidRDefault="00B64118" w:rsidP="00B64118">
      <w:pPr>
        <w:pStyle w:val="NoSpacing"/>
        <w:numPr>
          <w:ilvl w:val="0"/>
          <w:numId w:val="15"/>
        </w:numPr>
      </w:pPr>
      <w:r>
        <w:t>Median household income for the city was $75,000</w:t>
      </w:r>
      <w:r w:rsidR="001C7F8B">
        <w:t>;</w:t>
      </w:r>
      <w:r>
        <w:t xml:space="preserve"> however</w:t>
      </w:r>
      <w:r w:rsidR="001C7F8B">
        <w:t>,</w:t>
      </w:r>
      <w:r>
        <w:t xml:space="preserve"> areas closer to the Subject Site show a heavy weighting toward higher income levels, with nearly 49% of households earning more than $100,000, compared to 36% for St. John’s overall. The local proportion of households earning $200,000 and over is more than double that of the city.</w:t>
      </w:r>
    </w:p>
    <w:p w14:paraId="30856576" w14:textId="77777777" w:rsidR="00B64118" w:rsidRDefault="00B64118" w:rsidP="005C5A0E">
      <w:pPr>
        <w:pStyle w:val="ListParagraph"/>
      </w:pPr>
    </w:p>
    <w:p w14:paraId="5B7CF406" w14:textId="2B34DEEF" w:rsidR="00802609" w:rsidRDefault="00802609" w:rsidP="00FF132E">
      <w:pPr>
        <w:pStyle w:val="NoSpacing"/>
        <w:numPr>
          <w:ilvl w:val="0"/>
          <w:numId w:val="15"/>
        </w:numPr>
      </w:pPr>
      <w:r>
        <w:t xml:space="preserve">It is uncertain how strongly these trends will continue as the pandemic wanes in </w:t>
      </w:r>
      <w:r w:rsidR="005C5A0E">
        <w:t>influence;</w:t>
      </w:r>
      <w:r>
        <w:t xml:space="preserve"> however</w:t>
      </w:r>
      <w:r w:rsidR="001C7F8B">
        <w:t>,</w:t>
      </w:r>
      <w:r>
        <w:t xml:space="preserve"> a continuation of this new paradigm is expected.</w:t>
      </w:r>
      <w:r w:rsidR="005C5A0E">
        <w:t xml:space="preserve"> </w:t>
      </w:r>
      <w:r>
        <w:t xml:space="preserve">Together </w:t>
      </w:r>
      <w:r w:rsidR="005C5A0E">
        <w:t xml:space="preserve">with the economic outlook, </w:t>
      </w:r>
      <w:r>
        <w:t>a cautious, though optimistic, approach is warranted when considering support for future real estate market strength.</w:t>
      </w:r>
    </w:p>
    <w:p w14:paraId="52A60842" w14:textId="77777777" w:rsidR="00E150AE" w:rsidRDefault="00E150AE" w:rsidP="00E150AE">
      <w:pPr>
        <w:pStyle w:val="NoSpacing"/>
      </w:pPr>
    </w:p>
    <w:p w14:paraId="0D776D6D" w14:textId="77777777" w:rsidR="00E150AE" w:rsidRDefault="00E150AE" w:rsidP="00E150AE">
      <w:pPr>
        <w:pStyle w:val="NoSpacing"/>
      </w:pPr>
    </w:p>
    <w:p w14:paraId="22C6EB17" w14:textId="643F550B" w:rsidR="006C77C1" w:rsidRDefault="006C77C1" w:rsidP="00E150AE">
      <w:pPr>
        <w:pStyle w:val="Heading2"/>
      </w:pPr>
      <w:bookmarkStart w:id="4" w:name="_Toc162260532"/>
      <w:r>
        <w:t xml:space="preserve">Real Estate Market </w:t>
      </w:r>
      <w:r w:rsidR="00505719">
        <w:t>Trends</w:t>
      </w:r>
      <w:bookmarkEnd w:id="4"/>
    </w:p>
    <w:p w14:paraId="58E17B40" w14:textId="77777777" w:rsidR="006C77C1" w:rsidRDefault="006C77C1" w:rsidP="006C77C1">
      <w:pPr>
        <w:pStyle w:val="NoSpacing"/>
      </w:pPr>
    </w:p>
    <w:p w14:paraId="1D7A3615" w14:textId="77777777" w:rsidR="009734C1" w:rsidRDefault="009734C1" w:rsidP="009734C1">
      <w:pPr>
        <w:pStyle w:val="NoSpacing"/>
        <w:numPr>
          <w:ilvl w:val="0"/>
          <w:numId w:val="16"/>
        </w:numPr>
      </w:pPr>
      <w:r>
        <w:t>Hindered since the mid-2010s by a lagging economy, residential market strength shows signs of recovery following 2018, and the pandemic shortly thereafter accelerated the return of demand. There currently exists an imbalance of demand relative to supply, as recent population growth has outrun a still recovering pace of new residential construction.</w:t>
      </w:r>
    </w:p>
    <w:p w14:paraId="74C9823C" w14:textId="77777777" w:rsidR="009734C1" w:rsidRDefault="009734C1" w:rsidP="009734C1">
      <w:pPr>
        <w:pStyle w:val="NoSpacing"/>
        <w:ind w:left="720"/>
      </w:pPr>
    </w:p>
    <w:p w14:paraId="75A3FC54" w14:textId="49358EB3" w:rsidR="0003714E" w:rsidRDefault="009734C1" w:rsidP="009734C1">
      <w:pPr>
        <w:pStyle w:val="NoSpacing"/>
        <w:numPr>
          <w:ilvl w:val="0"/>
          <w:numId w:val="16"/>
        </w:numPr>
      </w:pPr>
      <w:r>
        <w:t>Rental demand has been strong since 202</w:t>
      </w:r>
      <w:r w:rsidR="0003714E">
        <w:t>1</w:t>
      </w:r>
      <w:r>
        <w:t>,</w:t>
      </w:r>
      <w:r w:rsidR="0003714E">
        <w:t xml:space="preserve"> with vacancy rates at their lowest level in 12 years at 1.7% and average rent at a record high of $1,073.</w:t>
      </w:r>
    </w:p>
    <w:p w14:paraId="2F141948" w14:textId="77777777" w:rsidR="0003714E" w:rsidRDefault="0003714E" w:rsidP="0003714E">
      <w:pPr>
        <w:pStyle w:val="ListParagraph"/>
      </w:pPr>
    </w:p>
    <w:p w14:paraId="71BB1BC2" w14:textId="45104A6F" w:rsidR="0003714E" w:rsidRDefault="00C42BA0" w:rsidP="009734C1">
      <w:pPr>
        <w:pStyle w:val="NoSpacing"/>
        <w:numPr>
          <w:ilvl w:val="0"/>
          <w:numId w:val="16"/>
        </w:numPr>
      </w:pPr>
      <w:r>
        <w:lastRenderedPageBreak/>
        <w:t>R</w:t>
      </w:r>
      <w:r w:rsidR="0003714E">
        <w:t>enters</w:t>
      </w:r>
      <w:r w:rsidR="001C7F8B">
        <w:t xml:space="preserve"> mostly</w:t>
      </w:r>
      <w:r w:rsidR="0003714E">
        <w:t xml:space="preserve"> live in secondary-market </w:t>
      </w:r>
      <w:r w:rsidR="001C7F8B">
        <w:t>units</w:t>
      </w:r>
      <w:r w:rsidR="0003714E">
        <w:t xml:space="preserve">, but demand for purpose-built primary market rentals is growing. The security of tenure in purpose-built rentals is key to attract older households that may consider downsizing from larger owned homes to a rental option. </w:t>
      </w:r>
    </w:p>
    <w:p w14:paraId="3224D65E" w14:textId="77777777" w:rsidR="0003714E" w:rsidRDefault="0003714E" w:rsidP="0003714E">
      <w:pPr>
        <w:pStyle w:val="ListParagraph"/>
      </w:pPr>
    </w:p>
    <w:p w14:paraId="51FC4A04" w14:textId="77777777" w:rsidR="0003714E" w:rsidRDefault="0003714E" w:rsidP="009734C1">
      <w:pPr>
        <w:pStyle w:val="NoSpacing"/>
        <w:numPr>
          <w:ilvl w:val="0"/>
          <w:numId w:val="16"/>
        </w:numPr>
      </w:pPr>
      <w:r>
        <w:t>St. John’s contains nearly all of the wider region’s primary rental inventory and new construction of such. Supply trends have nevertheless not kept pace, with construction typically focussed on ownership options.</w:t>
      </w:r>
    </w:p>
    <w:p w14:paraId="56B04ABA" w14:textId="77777777" w:rsidR="0003714E" w:rsidRDefault="0003714E" w:rsidP="0003714E">
      <w:pPr>
        <w:pStyle w:val="ListParagraph"/>
      </w:pPr>
    </w:p>
    <w:p w14:paraId="543AEACE" w14:textId="77777777" w:rsidR="0003714E" w:rsidRDefault="0003714E" w:rsidP="009734C1">
      <w:pPr>
        <w:pStyle w:val="NoSpacing"/>
        <w:numPr>
          <w:ilvl w:val="0"/>
          <w:numId w:val="16"/>
        </w:numPr>
      </w:pPr>
      <w:r>
        <w:t xml:space="preserve">2- and 1-bedroom rental units have seen the strongest price growth. Smaller and larger sizes have lagged, but this may be due to a gap in prices between a large older inventory, and a smaller pool of new supply that has significantly higher prices. </w:t>
      </w:r>
    </w:p>
    <w:p w14:paraId="734ED4BF" w14:textId="77777777" w:rsidR="0003714E" w:rsidRDefault="0003714E" w:rsidP="0003714E">
      <w:pPr>
        <w:pStyle w:val="ListParagraph"/>
      </w:pPr>
    </w:p>
    <w:p w14:paraId="75601585" w14:textId="77777777" w:rsidR="00C42BA0" w:rsidRDefault="00C42BA0" w:rsidP="00C42BA0">
      <w:pPr>
        <w:pStyle w:val="NoSpacing"/>
        <w:numPr>
          <w:ilvl w:val="0"/>
          <w:numId w:val="16"/>
        </w:numPr>
      </w:pPr>
      <w:r>
        <w:t>A shift in the intended tenure of new apartment construction from ownership to purpose-built rental has been observed since 2013, indicating changing trends in St. John’s rental market dynamics. The shift towards purpose-built rentals may offer more options for residents going forward, but overall is limited by the general lack of multiunit development.</w:t>
      </w:r>
    </w:p>
    <w:p w14:paraId="6A8F8B12" w14:textId="77777777" w:rsidR="00C42BA0" w:rsidRDefault="00C42BA0" w:rsidP="0003714E">
      <w:pPr>
        <w:pStyle w:val="ListParagraph"/>
      </w:pPr>
    </w:p>
    <w:p w14:paraId="5E413AD4" w14:textId="48B4C46D" w:rsidR="0003714E" w:rsidRDefault="0003714E" w:rsidP="009734C1">
      <w:pPr>
        <w:pStyle w:val="NoSpacing"/>
        <w:numPr>
          <w:ilvl w:val="0"/>
          <w:numId w:val="16"/>
        </w:numPr>
      </w:pPr>
      <w:r>
        <w:t>Residential sales activity grew quickly following the low of 2018, peaking in 2021 and remaining</w:t>
      </w:r>
      <w:r w:rsidR="001C7F8B">
        <w:t>,</w:t>
      </w:r>
      <w:r>
        <w:t xml:space="preserve"> since then</w:t>
      </w:r>
      <w:r w:rsidR="001C7F8B">
        <w:t>,</w:t>
      </w:r>
      <w:r>
        <w:t xml:space="preserve"> at an elevated, if slightly lower, level. Overall average sale prices are up 22% since 2018, with most of that increase occurring in 2022 and 2023.</w:t>
      </w:r>
    </w:p>
    <w:p w14:paraId="077ACA7C" w14:textId="77777777" w:rsidR="0003714E" w:rsidRDefault="0003714E" w:rsidP="0003714E">
      <w:pPr>
        <w:pStyle w:val="ListParagraph"/>
      </w:pPr>
    </w:p>
    <w:p w14:paraId="4B8176E9" w14:textId="77777777" w:rsidR="00C42BA0" w:rsidRDefault="0003714E" w:rsidP="009734C1">
      <w:pPr>
        <w:pStyle w:val="NoSpacing"/>
        <w:numPr>
          <w:ilvl w:val="0"/>
          <w:numId w:val="16"/>
        </w:numPr>
      </w:pPr>
      <w:r>
        <w:t xml:space="preserve">Single family homes have had the strongest price growth, while 2-apartment properties have also seen growth, but are limited by a lack of listings and new construction. Local contacts believe there is pent-up demand for small multi-unit buildings such as these, that either offer a “mortgage helper” unit built in, or can be entirely rented </w:t>
      </w:r>
      <w:r w:rsidR="00C42BA0">
        <w:t xml:space="preserve">as </w:t>
      </w:r>
      <w:r>
        <w:t>a more accessible</w:t>
      </w:r>
      <w:r w:rsidR="00C42BA0">
        <w:t xml:space="preserve"> form of income-property i</w:t>
      </w:r>
      <w:r>
        <w:t>nvest</w:t>
      </w:r>
      <w:r w:rsidR="00C42BA0">
        <w:t>ment</w:t>
      </w:r>
      <w:r>
        <w:t xml:space="preserve">.   </w:t>
      </w:r>
    </w:p>
    <w:p w14:paraId="08096C4C" w14:textId="77777777" w:rsidR="00C42BA0" w:rsidRDefault="00C42BA0" w:rsidP="00C42BA0">
      <w:pPr>
        <w:pStyle w:val="ListParagraph"/>
      </w:pPr>
    </w:p>
    <w:p w14:paraId="54671346" w14:textId="76EEBE02" w:rsidR="006C77C1" w:rsidRDefault="00C42BA0" w:rsidP="009734C1">
      <w:pPr>
        <w:pStyle w:val="NoSpacing"/>
        <w:numPr>
          <w:ilvl w:val="0"/>
          <w:numId w:val="16"/>
        </w:numPr>
      </w:pPr>
      <w:r>
        <w:t>New construction sale prices average more than 30%</w:t>
      </w:r>
      <w:r w:rsidR="009734C1">
        <w:t xml:space="preserve"> </w:t>
      </w:r>
      <w:r>
        <w:t>higher than overall market prices. A similar premium calculation for rental market units is not possible due to a lack of data, but using the Halifax market as an indication, they may be upwards of 47% higher than overall market average rents.</w:t>
      </w:r>
    </w:p>
    <w:p w14:paraId="1C00F110" w14:textId="77777777" w:rsidR="00C42BA0" w:rsidRDefault="00C42BA0" w:rsidP="00C42BA0">
      <w:pPr>
        <w:pStyle w:val="ListParagraph"/>
      </w:pPr>
    </w:p>
    <w:p w14:paraId="7D5070D0" w14:textId="61C27B48" w:rsidR="00C42BA0" w:rsidRDefault="00C42BA0" w:rsidP="00C42BA0">
      <w:pPr>
        <w:pStyle w:val="NoSpacing"/>
        <w:numPr>
          <w:ilvl w:val="0"/>
          <w:numId w:val="10"/>
        </w:numPr>
      </w:pPr>
      <w:r>
        <w:t xml:space="preserve">Most sales in the broader region are found within the $200,000 to $400,000 range, with the lower end being mostly condominium apartments, and higher end being modest starter homes. Move-up buyers are typically </w:t>
      </w:r>
      <w:r w:rsidR="00687898">
        <w:t>shopping in the $400,000 to $600,000 range, which higher prices being the domain of executive buyers.</w:t>
      </w:r>
    </w:p>
    <w:p w14:paraId="5F923E65" w14:textId="77777777" w:rsidR="00C42BA0" w:rsidRDefault="00C42BA0" w:rsidP="00C42BA0">
      <w:pPr>
        <w:pStyle w:val="NoSpacing"/>
        <w:ind w:left="720"/>
      </w:pPr>
    </w:p>
    <w:p w14:paraId="3FFC460B" w14:textId="1B2B9D12" w:rsidR="00C42BA0" w:rsidRDefault="00687898" w:rsidP="00C42BA0">
      <w:pPr>
        <w:pStyle w:val="NoSpacing"/>
        <w:numPr>
          <w:ilvl w:val="0"/>
          <w:numId w:val="10"/>
        </w:numPr>
      </w:pPr>
      <w:r>
        <w:t>P</w:t>
      </w:r>
      <w:r w:rsidR="00C42BA0">
        <w:t>rice levels</w:t>
      </w:r>
      <w:r>
        <w:t xml:space="preserve"> above $400,000</w:t>
      </w:r>
      <w:r w:rsidR="00C42BA0">
        <w:t xml:space="preserve"> have</w:t>
      </w:r>
      <w:r>
        <w:t xml:space="preserve"> shown</w:t>
      </w:r>
      <w:r w:rsidR="00C42BA0">
        <w:t xml:space="preserve"> markedly shallower pools of demand, though this may change under future demographic conditions. </w:t>
      </w:r>
      <w:r>
        <w:t xml:space="preserve">The expected growth of </w:t>
      </w:r>
      <w:proofErr w:type="gramStart"/>
      <w:r>
        <w:t>45-54 year old</w:t>
      </w:r>
      <w:proofErr w:type="gramEnd"/>
      <w:r>
        <w:t xml:space="preserve"> households points toward future demand from move-up buyers that exceeds recent years.</w:t>
      </w:r>
      <w:r w:rsidR="00C42BA0">
        <w:t xml:space="preserve"> </w:t>
      </w:r>
    </w:p>
    <w:p w14:paraId="4C17DC74" w14:textId="77777777" w:rsidR="00C42BA0" w:rsidRDefault="00C42BA0" w:rsidP="00C42BA0">
      <w:pPr>
        <w:pStyle w:val="ListParagraph"/>
      </w:pPr>
    </w:p>
    <w:p w14:paraId="4A711A6B" w14:textId="77777777" w:rsidR="00C42BA0" w:rsidRDefault="00C42BA0" w:rsidP="00C42BA0">
      <w:pPr>
        <w:pStyle w:val="NoSpacing"/>
        <w:numPr>
          <w:ilvl w:val="0"/>
          <w:numId w:val="10"/>
        </w:numPr>
      </w:pPr>
      <w:r>
        <w:t xml:space="preserve">Retail commercial can be a challenging market, with difficulty attracting demand for locations and formats that are unproven or atypical. St. John’s has a considerable amount of retail for its size overall, and within the areas close to the Subject Site. </w:t>
      </w:r>
    </w:p>
    <w:p w14:paraId="700F5143" w14:textId="77777777" w:rsidR="00C42BA0" w:rsidRDefault="00C42BA0" w:rsidP="00C42BA0">
      <w:pPr>
        <w:pStyle w:val="ListParagraph"/>
      </w:pPr>
    </w:p>
    <w:p w14:paraId="16AD61BE" w14:textId="77777777" w:rsidR="00C42BA0" w:rsidRDefault="00C42BA0" w:rsidP="00C42BA0">
      <w:pPr>
        <w:pStyle w:val="NoSpacing"/>
        <w:numPr>
          <w:ilvl w:val="0"/>
          <w:numId w:val="10"/>
        </w:numPr>
      </w:pPr>
      <w:r>
        <w:t xml:space="preserve">Specifically attracting a small-format grocery store to the Subject Site is likely to be difficult, but worth exploring further through direct conversations with potential operators. Many </w:t>
      </w:r>
      <w:r>
        <w:lastRenderedPageBreak/>
        <w:t>brands are experimenting with smaller formats, though a successful model has remained elusive.</w:t>
      </w:r>
    </w:p>
    <w:p w14:paraId="148B66CE" w14:textId="77777777" w:rsidR="00C42BA0" w:rsidRDefault="00C42BA0" w:rsidP="00C42BA0">
      <w:pPr>
        <w:pStyle w:val="NoSpacing"/>
      </w:pPr>
    </w:p>
    <w:p w14:paraId="12B35C1B" w14:textId="64FCE50B" w:rsidR="00E150AE" w:rsidRDefault="006C77C1" w:rsidP="00E150AE">
      <w:pPr>
        <w:pStyle w:val="Heading2"/>
      </w:pPr>
      <w:bookmarkStart w:id="5" w:name="_Toc162260533"/>
      <w:r>
        <w:t xml:space="preserve">Anticipated Growth </w:t>
      </w:r>
      <w:r w:rsidR="00721578">
        <w:t xml:space="preserve">in </w:t>
      </w:r>
      <w:r>
        <w:t>Demand</w:t>
      </w:r>
      <w:r w:rsidR="00721578">
        <w:t xml:space="preserve"> &amp; Supply</w:t>
      </w:r>
      <w:bookmarkEnd w:id="5"/>
    </w:p>
    <w:p w14:paraId="2926EE20" w14:textId="77777777" w:rsidR="00E150AE" w:rsidRDefault="00E150AE" w:rsidP="00E150AE">
      <w:pPr>
        <w:pStyle w:val="NoSpacing"/>
      </w:pPr>
    </w:p>
    <w:p w14:paraId="3C17D560" w14:textId="5BF27F37" w:rsidR="00EF48BE" w:rsidRDefault="00EF48BE" w:rsidP="00B64118">
      <w:pPr>
        <w:pStyle w:val="NoSpacing"/>
        <w:numPr>
          <w:ilvl w:val="0"/>
          <w:numId w:val="15"/>
        </w:numPr>
      </w:pPr>
      <w:r>
        <w:t>Summary of Demand and Supply Trends:</w:t>
      </w:r>
    </w:p>
    <w:p w14:paraId="71A64C2F" w14:textId="77777777" w:rsidR="00EF48BE" w:rsidRDefault="00EF48BE" w:rsidP="00EF48BE">
      <w:pPr>
        <w:pStyle w:val="NoSpacing"/>
        <w:ind w:left="720"/>
      </w:pPr>
    </w:p>
    <w:p w14:paraId="64BC2075" w14:textId="23A543AA" w:rsidR="00EF48BE" w:rsidRDefault="00EF48BE" w:rsidP="00EF48BE">
      <w:pPr>
        <w:pStyle w:val="NoSpacing"/>
        <w:numPr>
          <w:ilvl w:val="1"/>
          <w:numId w:val="15"/>
        </w:numPr>
      </w:pPr>
      <w:r>
        <w:t>10,036 additional dwellings required by 2038 from anticipated growth</w:t>
      </w:r>
    </w:p>
    <w:p w14:paraId="0F3CBDE8" w14:textId="77777777" w:rsidR="001C7F8B" w:rsidRDefault="001C7F8B" w:rsidP="001C7F8B">
      <w:pPr>
        <w:pStyle w:val="NoSpacing"/>
        <w:ind w:left="1440"/>
      </w:pPr>
    </w:p>
    <w:p w14:paraId="3EB2B8B4" w14:textId="5AA4491E" w:rsidR="00EF48BE" w:rsidRDefault="00EF48BE" w:rsidP="00EF48BE">
      <w:pPr>
        <w:pStyle w:val="NoSpacing"/>
        <w:numPr>
          <w:ilvl w:val="1"/>
          <w:numId w:val="15"/>
        </w:numPr>
      </w:pPr>
      <w:r>
        <w:t>7,170 additional dwelling completion</w:t>
      </w:r>
      <w:r w:rsidR="001C7F8B">
        <w:t>s</w:t>
      </w:r>
      <w:r>
        <w:t xml:space="preserve"> by 2038 (assuming average rate of construction observed 2009-2023)</w:t>
      </w:r>
    </w:p>
    <w:p w14:paraId="21AC1529" w14:textId="77777777" w:rsidR="00EF48BE" w:rsidRDefault="00EF48BE" w:rsidP="00EF48BE">
      <w:pPr>
        <w:pStyle w:val="NoSpacing"/>
        <w:ind w:left="1440"/>
      </w:pPr>
    </w:p>
    <w:p w14:paraId="0D1B4720" w14:textId="2ED9AD50" w:rsidR="00EF48BE" w:rsidRDefault="00EF48BE" w:rsidP="00EF48BE">
      <w:pPr>
        <w:pStyle w:val="NoSpacing"/>
        <w:numPr>
          <w:ilvl w:val="1"/>
          <w:numId w:val="15"/>
        </w:numPr>
      </w:pPr>
      <w:r>
        <w:t>2,866 net unmet demand by 2038</w:t>
      </w:r>
    </w:p>
    <w:p w14:paraId="49F5C956" w14:textId="77777777" w:rsidR="00EF48BE" w:rsidRDefault="00EF48BE" w:rsidP="00EF48BE">
      <w:pPr>
        <w:pStyle w:val="ListParagraph"/>
      </w:pPr>
    </w:p>
    <w:p w14:paraId="67BFF3B8" w14:textId="09DAEF47" w:rsidR="00EF48BE" w:rsidRDefault="00F04D8A" w:rsidP="00EF48BE">
      <w:pPr>
        <w:pStyle w:val="NoSpacing"/>
        <w:numPr>
          <w:ilvl w:val="1"/>
          <w:numId w:val="15"/>
        </w:numPr>
      </w:pPr>
      <w:r>
        <w:t>An additional 140 beds of senior’s housing may be needed to accommodate population changes to 2038</w:t>
      </w:r>
      <w:r w:rsidR="001C7F8B">
        <w:t>;</w:t>
      </w:r>
      <w:r>
        <w:t xml:space="preserve"> however</w:t>
      </w:r>
      <w:r w:rsidR="001C7F8B">
        <w:t>,</w:t>
      </w:r>
      <w:r>
        <w:t xml:space="preserve"> information on market conditions for this sector is limited. </w:t>
      </w:r>
    </w:p>
    <w:p w14:paraId="11ACB875" w14:textId="0B5D15D5" w:rsidR="00EF48BE" w:rsidRDefault="00EF48BE" w:rsidP="00EF48BE">
      <w:pPr>
        <w:pStyle w:val="NoSpacing"/>
      </w:pPr>
      <w:r>
        <w:t xml:space="preserve"> </w:t>
      </w:r>
    </w:p>
    <w:p w14:paraId="61A1EEC4" w14:textId="66A0A647" w:rsidR="00021379" w:rsidRDefault="00B64118" w:rsidP="00B64118">
      <w:pPr>
        <w:pStyle w:val="NoSpacing"/>
        <w:numPr>
          <w:ilvl w:val="0"/>
          <w:numId w:val="15"/>
        </w:numPr>
      </w:pPr>
      <w:r>
        <w:t>A cohort-survival population forecast model was used to estimate future demographic growth and resultant housing demand. Under a projection scenario that reflects migration trends from both recent high-growth years, and less recent low-growth years, the next 15 years (2024-2038, inclusive) is expected to see a net increase of 18,800 people and 9,200 households.</w:t>
      </w:r>
    </w:p>
    <w:p w14:paraId="493FCD73" w14:textId="77777777" w:rsidR="00021379" w:rsidRDefault="00021379" w:rsidP="00021379">
      <w:pPr>
        <w:pStyle w:val="NoSpacing"/>
        <w:ind w:left="720"/>
      </w:pPr>
    </w:p>
    <w:p w14:paraId="4912955F" w14:textId="38F788D7" w:rsidR="00B64118" w:rsidRDefault="00021379" w:rsidP="00021379">
      <w:pPr>
        <w:pStyle w:val="NoSpacing"/>
        <w:numPr>
          <w:ilvl w:val="0"/>
          <w:numId w:val="15"/>
        </w:numPr>
      </w:pPr>
      <w:r>
        <w:t>Together with non-permanent residents and other considerations, the expected residential dwelling demand growth is expected to total 10,036 units in 2038.</w:t>
      </w:r>
      <w:r w:rsidR="00B64118">
        <w:t xml:space="preserve"> </w:t>
      </w:r>
    </w:p>
    <w:p w14:paraId="35DAF4C9" w14:textId="77777777" w:rsidR="002A6A28" w:rsidRDefault="002A6A28" w:rsidP="002A6A28">
      <w:pPr>
        <w:pStyle w:val="ListParagraph"/>
      </w:pPr>
    </w:p>
    <w:p w14:paraId="3427B75D" w14:textId="3B9ED603" w:rsidR="002A6A28" w:rsidRDefault="00B64118" w:rsidP="00B64118">
      <w:pPr>
        <w:pStyle w:val="NoSpacing"/>
        <w:numPr>
          <w:ilvl w:val="0"/>
          <w:numId w:val="15"/>
        </w:numPr>
      </w:pPr>
      <w:r>
        <w:t>This growth is most heavily concentrated in the 35-</w:t>
      </w:r>
      <w:r w:rsidR="00EA2F18">
        <w:t>4</w:t>
      </w:r>
      <w:r>
        <w:t>4 age range</w:t>
      </w:r>
      <w:r w:rsidR="00021379">
        <w:t xml:space="preserve">, followed by the 45-54, and 75-84 ranges. </w:t>
      </w:r>
    </w:p>
    <w:p w14:paraId="3B9C47AA" w14:textId="77777777" w:rsidR="002A6A28" w:rsidRDefault="002A6A28" w:rsidP="002A6A28">
      <w:pPr>
        <w:pStyle w:val="ListParagraph"/>
      </w:pPr>
    </w:p>
    <w:p w14:paraId="18B6E5D8" w14:textId="2948C1D0" w:rsidR="002A6A28" w:rsidRDefault="002A6A28" w:rsidP="002A6A28">
      <w:pPr>
        <w:pStyle w:val="NoSpacing"/>
        <w:numPr>
          <w:ilvl w:val="0"/>
          <w:numId w:val="15"/>
        </w:numPr>
      </w:pPr>
      <w:r>
        <w:t xml:space="preserve">Based on expected age profiles, a considerable component of this growth is </w:t>
      </w:r>
      <w:r w:rsidR="00C65F9C">
        <w:t>anticipated</w:t>
      </w:r>
      <w:r>
        <w:t xml:space="preserve"> to be in higher income brackets, adding support for new construction demand. </w:t>
      </w:r>
    </w:p>
    <w:p w14:paraId="72B2467F" w14:textId="77777777" w:rsidR="002A6A28" w:rsidRDefault="002A6A28" w:rsidP="002A6A28">
      <w:pPr>
        <w:pStyle w:val="ListParagraph"/>
      </w:pPr>
    </w:p>
    <w:p w14:paraId="02B23E73" w14:textId="04FC0E4A" w:rsidR="002A6A28" w:rsidRDefault="00021379" w:rsidP="00B64118">
      <w:pPr>
        <w:pStyle w:val="NoSpacing"/>
        <w:numPr>
          <w:ilvl w:val="0"/>
          <w:numId w:val="15"/>
        </w:numPr>
      </w:pPr>
      <w:r>
        <w:t>Th</w:t>
      </w:r>
      <w:r w:rsidR="00C65F9C">
        <w:t>e projection</w:t>
      </w:r>
      <w:r>
        <w:t xml:space="preserve"> </w:t>
      </w:r>
      <w:r w:rsidR="002A6A28">
        <w:t>points to a</w:t>
      </w:r>
      <w:r>
        <w:t xml:space="preserve"> growing need for </w:t>
      </w:r>
      <w:r w:rsidR="002A6A28">
        <w:t xml:space="preserve">younger household rental options, </w:t>
      </w:r>
      <w:r>
        <w:t>first-time buyer</w:t>
      </w:r>
      <w:r w:rsidR="002A6A28">
        <w:t xml:space="preserve"> and especially</w:t>
      </w:r>
      <w:r>
        <w:t xml:space="preserve"> move-up buyer options, as well as downsizer options</w:t>
      </w:r>
      <w:r w:rsidR="002A6A28">
        <w:t xml:space="preserve"> for older empty nesters</w:t>
      </w:r>
      <w:r>
        <w:t xml:space="preserve">. </w:t>
      </w:r>
    </w:p>
    <w:p w14:paraId="0B127C60" w14:textId="77777777" w:rsidR="002A6A28" w:rsidRDefault="002A6A28" w:rsidP="002A6A28">
      <w:pPr>
        <w:pStyle w:val="ListParagraph"/>
      </w:pPr>
    </w:p>
    <w:p w14:paraId="7BF7BDBC" w14:textId="2BCA15C7" w:rsidR="00B64118" w:rsidRDefault="002A6A28" w:rsidP="00B64118">
      <w:pPr>
        <w:pStyle w:val="NoSpacing"/>
        <w:numPr>
          <w:ilvl w:val="0"/>
          <w:numId w:val="15"/>
        </w:numPr>
      </w:pPr>
      <w:r>
        <w:t xml:space="preserve">Increased demand for </w:t>
      </w:r>
      <w:r w:rsidR="00021379">
        <w:t>rental tenure at the younger and older ages</w:t>
      </w:r>
      <w:r>
        <w:t xml:space="preserve"> mean t</w:t>
      </w:r>
      <w:r w:rsidR="00021379">
        <w:t xml:space="preserve">his growth profile </w:t>
      </w:r>
      <w:r>
        <w:t xml:space="preserve">should require a wider </w:t>
      </w:r>
      <w:r w:rsidR="00021379">
        <w:t xml:space="preserve">variety of housing options, </w:t>
      </w:r>
      <w:r>
        <w:t xml:space="preserve">including </w:t>
      </w:r>
      <w:r w:rsidR="00021379">
        <w:t xml:space="preserve">various medium-density formats which are less typical of development </w:t>
      </w:r>
      <w:r>
        <w:t>t</w:t>
      </w:r>
      <w:r w:rsidR="00021379">
        <w:t>rends over recent years.</w:t>
      </w:r>
    </w:p>
    <w:p w14:paraId="72FE4B69" w14:textId="77777777" w:rsidR="002A6A28" w:rsidRDefault="002A6A28" w:rsidP="002A6A28">
      <w:pPr>
        <w:pStyle w:val="ListParagraph"/>
      </w:pPr>
    </w:p>
    <w:p w14:paraId="34C48A66" w14:textId="36898D6F" w:rsidR="002A6A28" w:rsidRDefault="002A6A28" w:rsidP="00153130">
      <w:pPr>
        <w:pStyle w:val="NoSpacing"/>
        <w:numPr>
          <w:ilvl w:val="0"/>
          <w:numId w:val="10"/>
        </w:numPr>
      </w:pPr>
      <w:r>
        <w:t xml:space="preserve">Accordingly, demand projections are almost evenly split between renter and owner options, though some flexibility between the two is also expected. </w:t>
      </w:r>
    </w:p>
    <w:p w14:paraId="3E56872D" w14:textId="77777777" w:rsidR="002A6A28" w:rsidRDefault="002A6A28" w:rsidP="002A6A28"/>
    <w:p w14:paraId="654FF4B0" w14:textId="77777777" w:rsidR="00153130" w:rsidRDefault="002A6A28" w:rsidP="00F00A85">
      <w:pPr>
        <w:pStyle w:val="NoSpacing"/>
        <w:numPr>
          <w:ilvl w:val="0"/>
          <w:numId w:val="15"/>
        </w:numPr>
      </w:pPr>
      <w:r>
        <w:t>Comparing expected demand to estimated future supply (based on past average rates of construction) there is a net positive demand fo</w:t>
      </w:r>
      <w:r w:rsidR="00187C0C">
        <w:t>r 2,865</w:t>
      </w:r>
      <w:r>
        <w:t xml:space="preserve"> residential </w:t>
      </w:r>
      <w:r w:rsidR="00187C0C">
        <w:t>units in 2038, further supporting feasibility of developing the Subject Site</w:t>
      </w:r>
      <w:r>
        <w:t xml:space="preserve">. </w:t>
      </w:r>
    </w:p>
    <w:p w14:paraId="72EB0B0A" w14:textId="77777777" w:rsidR="00153130" w:rsidRDefault="00153130" w:rsidP="00153130">
      <w:pPr>
        <w:pStyle w:val="NoSpacing"/>
        <w:ind w:left="720"/>
      </w:pPr>
    </w:p>
    <w:p w14:paraId="24ED6EFB" w14:textId="7577CA0E" w:rsidR="00E150AE" w:rsidRDefault="00153130" w:rsidP="00F00A85">
      <w:pPr>
        <w:pStyle w:val="NoSpacing"/>
        <w:numPr>
          <w:ilvl w:val="0"/>
          <w:numId w:val="15"/>
        </w:numPr>
      </w:pPr>
      <w:r>
        <w:lastRenderedPageBreak/>
        <w:t>Given historic supply trends, it is expected that rental-tenured options will have the largest market opportunity. However,</w:t>
      </w:r>
      <w:r w:rsidR="0042139B">
        <w:t xml:space="preserve"> new</w:t>
      </w:r>
      <w:r>
        <w:t xml:space="preserve"> supply </w:t>
      </w:r>
      <w:r w:rsidR="0042139B">
        <w:t xml:space="preserve">patterns </w:t>
      </w:r>
      <w:r>
        <w:t>will likely shift</w:t>
      </w:r>
      <w:r w:rsidR="00C65F9C">
        <w:t xml:space="preserve"> in response over the coming years</w:t>
      </w:r>
      <w:r w:rsidR="002A6A28">
        <w:t>.</w:t>
      </w:r>
      <w:r w:rsidR="00187C0C">
        <w:t xml:space="preserve"> </w:t>
      </w:r>
      <w:r w:rsidR="002A6A28">
        <w:t xml:space="preserve">   </w:t>
      </w:r>
    </w:p>
    <w:p w14:paraId="1817C731" w14:textId="77777777" w:rsidR="00C65F9C" w:rsidRDefault="00C65F9C" w:rsidP="00C65F9C">
      <w:pPr>
        <w:pStyle w:val="ListParagraph"/>
      </w:pPr>
    </w:p>
    <w:p w14:paraId="63415AB2" w14:textId="3957A370" w:rsidR="00C65F9C" w:rsidRDefault="00C65F9C" w:rsidP="00C65F9C">
      <w:pPr>
        <w:pStyle w:val="NoSpacing"/>
        <w:numPr>
          <w:ilvl w:val="0"/>
          <w:numId w:val="15"/>
        </w:numPr>
      </w:pPr>
      <w:r>
        <w:t xml:space="preserve">Limited growth in demand for seniors housing facilities is expected, and insufficient information exists to make informed conclusions about the state of current and future supply. This option was not investigated further, with age-friendly housing for downsizers being the far larger opportunity arising from population aging.  </w:t>
      </w:r>
    </w:p>
    <w:p w14:paraId="2CBFC7C0" w14:textId="77777777" w:rsidR="00E150AE" w:rsidRDefault="00E150AE" w:rsidP="00C65F9C">
      <w:pPr>
        <w:pStyle w:val="NoSpacing"/>
        <w:ind w:left="720"/>
      </w:pPr>
    </w:p>
    <w:p w14:paraId="2D70D207" w14:textId="0B3BC501" w:rsidR="00E150AE" w:rsidRDefault="00721578" w:rsidP="00E150AE">
      <w:pPr>
        <w:pStyle w:val="Heading2"/>
      </w:pPr>
      <w:bookmarkStart w:id="6" w:name="_Toc162260534"/>
      <w:r>
        <w:t>Subject Site Development Guidance</w:t>
      </w:r>
      <w:bookmarkEnd w:id="6"/>
    </w:p>
    <w:p w14:paraId="7C0DAD5B" w14:textId="77777777" w:rsidR="00E150AE" w:rsidRDefault="00E150AE" w:rsidP="00E150AE">
      <w:pPr>
        <w:pStyle w:val="NoSpacing"/>
      </w:pPr>
    </w:p>
    <w:p w14:paraId="0450B55B" w14:textId="23A4657B" w:rsidR="00657BBC" w:rsidRDefault="00657BBC" w:rsidP="00187C0C">
      <w:pPr>
        <w:pStyle w:val="NoSpacing"/>
        <w:numPr>
          <w:ilvl w:val="0"/>
          <w:numId w:val="15"/>
        </w:numPr>
      </w:pPr>
      <w:r>
        <w:t xml:space="preserve">Summary of Development </w:t>
      </w:r>
      <w:r w:rsidR="00C65F9C">
        <w:t>Guidance</w:t>
      </w:r>
      <w:r>
        <w:t>:</w:t>
      </w:r>
    </w:p>
    <w:p w14:paraId="4720740B" w14:textId="77777777" w:rsidR="00EF48BE" w:rsidRDefault="00EF48BE" w:rsidP="00EF48BE">
      <w:pPr>
        <w:pStyle w:val="NoSpacing"/>
        <w:ind w:left="720"/>
      </w:pPr>
    </w:p>
    <w:p w14:paraId="7FAC1C52" w14:textId="77777777" w:rsidR="00EF48BE" w:rsidRDefault="00657BBC" w:rsidP="00657BBC">
      <w:pPr>
        <w:pStyle w:val="NoSpacing"/>
        <w:numPr>
          <w:ilvl w:val="1"/>
          <w:numId w:val="15"/>
        </w:numPr>
      </w:pPr>
      <w:r>
        <w:t>Residential Units</w:t>
      </w:r>
    </w:p>
    <w:p w14:paraId="631B6478" w14:textId="61D9C073" w:rsidR="00657BBC" w:rsidRDefault="00657BBC" w:rsidP="00EF48BE">
      <w:pPr>
        <w:pStyle w:val="NoSpacing"/>
        <w:numPr>
          <w:ilvl w:val="2"/>
          <w:numId w:val="15"/>
        </w:numPr>
      </w:pPr>
      <w:r>
        <w:t>2,000</w:t>
      </w:r>
      <w:r w:rsidR="00C80120">
        <w:t xml:space="preserve">, with market support for more, if </w:t>
      </w:r>
      <w:proofErr w:type="gramStart"/>
      <w:r w:rsidR="00C80120">
        <w:t>possible</w:t>
      </w:r>
      <w:proofErr w:type="gramEnd"/>
      <w:r w:rsidR="00C80120">
        <w:t xml:space="preserve"> in site design</w:t>
      </w:r>
    </w:p>
    <w:p w14:paraId="70D9D852" w14:textId="77777777" w:rsidR="00EF48BE" w:rsidRDefault="00EF48BE" w:rsidP="00EF48BE">
      <w:pPr>
        <w:pStyle w:val="NoSpacing"/>
        <w:ind w:left="2160"/>
      </w:pPr>
    </w:p>
    <w:p w14:paraId="0D6749D9" w14:textId="77777777" w:rsidR="00EF48BE" w:rsidRDefault="00657BBC" w:rsidP="00657BBC">
      <w:pPr>
        <w:pStyle w:val="NoSpacing"/>
        <w:numPr>
          <w:ilvl w:val="1"/>
          <w:numId w:val="15"/>
        </w:numPr>
      </w:pPr>
      <w:r>
        <w:t>Density Mix</w:t>
      </w:r>
    </w:p>
    <w:p w14:paraId="36DB34FB" w14:textId="3B8DB147" w:rsidR="00657BBC" w:rsidRDefault="00657BBC" w:rsidP="00EF48BE">
      <w:pPr>
        <w:pStyle w:val="NoSpacing"/>
        <w:numPr>
          <w:ilvl w:val="2"/>
          <w:numId w:val="15"/>
        </w:numPr>
      </w:pPr>
      <w:r>
        <w:t xml:space="preserve">35% </w:t>
      </w:r>
      <w:r w:rsidR="00EF48BE">
        <w:t>low (primarily single detached)</w:t>
      </w:r>
    </w:p>
    <w:p w14:paraId="7317208B" w14:textId="7E68D842" w:rsidR="00EF48BE" w:rsidRDefault="00EF48BE" w:rsidP="00EF48BE">
      <w:pPr>
        <w:pStyle w:val="NoSpacing"/>
        <w:numPr>
          <w:ilvl w:val="2"/>
          <w:numId w:val="15"/>
        </w:numPr>
      </w:pPr>
      <w:r>
        <w:t>45% medium (attached and ground-oriented multiplex)</w:t>
      </w:r>
    </w:p>
    <w:p w14:paraId="27064E0B" w14:textId="7A78B67E" w:rsidR="00EF48BE" w:rsidRDefault="00EF48BE" w:rsidP="00EF48BE">
      <w:pPr>
        <w:pStyle w:val="NoSpacing"/>
        <w:numPr>
          <w:ilvl w:val="2"/>
          <w:numId w:val="15"/>
        </w:numPr>
      </w:pPr>
      <w:r>
        <w:t>20% high (typical multi-unit apartment buildings)</w:t>
      </w:r>
    </w:p>
    <w:p w14:paraId="6A92C494" w14:textId="77777777" w:rsidR="00EF48BE" w:rsidRDefault="00EF48BE" w:rsidP="00EF48BE">
      <w:pPr>
        <w:pStyle w:val="NoSpacing"/>
        <w:ind w:left="2160"/>
      </w:pPr>
    </w:p>
    <w:p w14:paraId="54229F8B" w14:textId="20B655F1" w:rsidR="00657BBC" w:rsidRDefault="00EF48BE" w:rsidP="00657BBC">
      <w:pPr>
        <w:pStyle w:val="NoSpacing"/>
        <w:numPr>
          <w:ilvl w:val="1"/>
          <w:numId w:val="15"/>
        </w:numPr>
      </w:pPr>
      <w:r>
        <w:t>Commercial Floor Area</w:t>
      </w:r>
    </w:p>
    <w:p w14:paraId="7542FF79" w14:textId="110AC7F8" w:rsidR="00EF48BE" w:rsidRDefault="00EF48BE" w:rsidP="00EF48BE">
      <w:pPr>
        <w:pStyle w:val="NoSpacing"/>
        <w:numPr>
          <w:ilvl w:val="2"/>
          <w:numId w:val="15"/>
        </w:numPr>
      </w:pPr>
      <w:r>
        <w:t>30,000ft² to 40,000ft²</w:t>
      </w:r>
    </w:p>
    <w:p w14:paraId="2AFEB208" w14:textId="0B2A9DBB" w:rsidR="00EF48BE" w:rsidRDefault="00EF48BE" w:rsidP="00EF48BE">
      <w:pPr>
        <w:pStyle w:val="NoSpacing"/>
        <w:numPr>
          <w:ilvl w:val="2"/>
          <w:numId w:val="15"/>
        </w:numPr>
      </w:pPr>
      <w:r>
        <w:t xml:space="preserve">Grocery </w:t>
      </w:r>
      <w:proofErr w:type="gramStart"/>
      <w:r>
        <w:t>store</w:t>
      </w:r>
      <w:proofErr w:type="gramEnd"/>
      <w:r>
        <w:t xml:space="preserve"> additional, if successful</w:t>
      </w:r>
    </w:p>
    <w:p w14:paraId="33F62920" w14:textId="77777777" w:rsidR="00EF48BE" w:rsidRDefault="00EF48BE" w:rsidP="00EF48BE">
      <w:pPr>
        <w:pStyle w:val="NoSpacing"/>
        <w:ind w:left="720"/>
      </w:pPr>
    </w:p>
    <w:p w14:paraId="01C44D49" w14:textId="254C7308" w:rsidR="00153130" w:rsidRDefault="00187C0C" w:rsidP="00187C0C">
      <w:pPr>
        <w:pStyle w:val="NoSpacing"/>
        <w:numPr>
          <w:ilvl w:val="0"/>
          <w:numId w:val="15"/>
        </w:numPr>
      </w:pPr>
      <w:r>
        <w:t xml:space="preserve">Based on the typical </w:t>
      </w:r>
      <w:r w:rsidR="00EF48BE">
        <w:t xml:space="preserve">yield in units per gross acre </w:t>
      </w:r>
      <w:r>
        <w:t xml:space="preserve">observed in large and master-planned community development projects in Atlantic Canada, we anticipate that the Subject Site could accommodate </w:t>
      </w:r>
      <w:r w:rsidR="00C80120">
        <w:t>approximately</w:t>
      </w:r>
      <w:r>
        <w:t xml:space="preserve"> 2,000 residential units</w:t>
      </w:r>
      <w:r w:rsidR="00153130">
        <w:t xml:space="preserve">. This yield represents roughly 20% of expected demand over the next 15 years, and is </w:t>
      </w:r>
      <w:r w:rsidR="00EF48BE">
        <w:t>less than</w:t>
      </w:r>
      <w:r w:rsidR="00153130">
        <w:t xml:space="preserve"> the net demand expected if competing supply maintains a rate of production equal to its annual average of the last 15 years.</w:t>
      </w:r>
    </w:p>
    <w:p w14:paraId="352054E7" w14:textId="77777777" w:rsidR="00153130" w:rsidRDefault="00153130" w:rsidP="00153130">
      <w:pPr>
        <w:pStyle w:val="NoSpacing"/>
        <w:ind w:left="720"/>
      </w:pPr>
    </w:p>
    <w:p w14:paraId="01B3F0FF" w14:textId="6A635B9B" w:rsidR="00187C0C" w:rsidRDefault="00187C0C" w:rsidP="00153130">
      <w:pPr>
        <w:pStyle w:val="NoSpacing"/>
        <w:numPr>
          <w:ilvl w:val="0"/>
          <w:numId w:val="15"/>
        </w:numPr>
      </w:pPr>
      <w:r>
        <w:t>There is potential to increase this further given anticipated demand relative to baseline supply trends. Alternatively, this range leaves a buffer in case competing demand is stronger, or future growth is weaker.</w:t>
      </w:r>
    </w:p>
    <w:p w14:paraId="6F311205" w14:textId="77777777" w:rsidR="00187C0C" w:rsidRDefault="00187C0C" w:rsidP="00187C0C"/>
    <w:p w14:paraId="654E5CD0" w14:textId="55959E71" w:rsidR="00153130" w:rsidRDefault="00187C0C" w:rsidP="00153130">
      <w:pPr>
        <w:pStyle w:val="NoSpacing"/>
        <w:numPr>
          <w:ilvl w:val="0"/>
          <w:numId w:val="10"/>
        </w:numPr>
      </w:pPr>
      <w:r>
        <w:t>Based on the past relationships between households and housing forms in St. John’s, the</w:t>
      </w:r>
      <w:r w:rsidR="00153130">
        <w:t xml:space="preserve"> residential mix should follow roughly 3</w:t>
      </w:r>
      <w:r w:rsidR="00657BBC">
        <w:t>5</w:t>
      </w:r>
      <w:r w:rsidR="00153130">
        <w:t>% low density options, 4</w:t>
      </w:r>
      <w:r w:rsidR="00657BBC">
        <w:t>5</w:t>
      </w:r>
      <w:r w:rsidR="00153130">
        <w:t>% medium density, and 2</w:t>
      </w:r>
      <w:r w:rsidR="00657BBC">
        <w:t>0</w:t>
      </w:r>
      <w:r w:rsidR="00153130">
        <w:t>% high. The medium density category in particular would likely contain a variety of tenures, though would predominantly be ground-oriented styles. These would include attached housing such as semis and rowhouses, as well as ground-oriented multiplex buildings</w:t>
      </w:r>
      <w:r w:rsidR="00EF11C6">
        <w:t xml:space="preserve">, being buildings with limited common area and with each unit having </w:t>
      </w:r>
      <w:r w:rsidR="0078288D">
        <w:t>its</w:t>
      </w:r>
      <w:r w:rsidR="00EF11C6">
        <w:t xml:space="preserve"> own external entrance</w:t>
      </w:r>
      <w:r w:rsidR="00153130">
        <w:t xml:space="preserve">. </w:t>
      </w:r>
    </w:p>
    <w:p w14:paraId="69BAD68A" w14:textId="77777777" w:rsidR="00153130" w:rsidRDefault="00153130" w:rsidP="00153130">
      <w:pPr>
        <w:pStyle w:val="NoSpacing"/>
        <w:ind w:left="720"/>
      </w:pPr>
    </w:p>
    <w:p w14:paraId="3F165AF7" w14:textId="77777777" w:rsidR="00170627" w:rsidRDefault="00153130" w:rsidP="00153130">
      <w:pPr>
        <w:pStyle w:val="NoSpacing"/>
        <w:numPr>
          <w:ilvl w:val="0"/>
          <w:numId w:val="10"/>
        </w:numPr>
      </w:pPr>
      <w:r>
        <w:t xml:space="preserve">Overall, a project of this scale must target a variety of residential options, tenures, and price levels to meet a variety of needs and minimize absorption time. The largest market opportunity is for downsizing empty nesters who are looking for something that replicates home ownership, without some of the responsibilities and hassles that go with it. </w:t>
      </w:r>
    </w:p>
    <w:p w14:paraId="11B0A9DA" w14:textId="77777777" w:rsidR="00170627" w:rsidRDefault="00170627" w:rsidP="00170627">
      <w:pPr>
        <w:pStyle w:val="NoSpacing"/>
        <w:ind w:left="720"/>
      </w:pPr>
    </w:p>
    <w:p w14:paraId="4FA78A62" w14:textId="7DB3266F" w:rsidR="00153130" w:rsidRDefault="00153130" w:rsidP="00153130">
      <w:pPr>
        <w:pStyle w:val="NoSpacing"/>
        <w:numPr>
          <w:ilvl w:val="0"/>
          <w:numId w:val="10"/>
        </w:numPr>
      </w:pPr>
      <w:r>
        <w:lastRenderedPageBreak/>
        <w:t>Younger households and new families are the second largest segment, looking for modest home ownership opportunities, or nicer rental options for those that are not looking for ownership due to lifestyle</w:t>
      </w:r>
      <w:r w:rsidR="00C65F9C">
        <w:t xml:space="preserve"> constraints</w:t>
      </w:r>
      <w:r>
        <w:t>.</w:t>
      </w:r>
      <w:r w:rsidR="00170627">
        <w:t xml:space="preserve"> In time, however, move-up buyers are likely to become a larger segment than they have been historically. </w:t>
      </w:r>
    </w:p>
    <w:p w14:paraId="6974B39B" w14:textId="77777777" w:rsidR="00153130" w:rsidRDefault="00153130" w:rsidP="00153130">
      <w:pPr>
        <w:pStyle w:val="NoSpacing"/>
      </w:pPr>
    </w:p>
    <w:p w14:paraId="3D1B31A0" w14:textId="222A4433" w:rsidR="00153130" w:rsidRDefault="00153130" w:rsidP="00153130">
      <w:pPr>
        <w:pStyle w:val="NoSpacing"/>
        <w:numPr>
          <w:ilvl w:val="0"/>
          <w:numId w:val="10"/>
        </w:numPr>
      </w:pPr>
      <w:r>
        <w:t>Based on the expected population of the</w:t>
      </w:r>
      <w:r w:rsidR="00C65F9C">
        <w:t xml:space="preserve"> suggested</w:t>
      </w:r>
      <w:r>
        <w:t xml:space="preserve"> residential yield, approximately 30,000ft² to 40,000ft² of commercial retail space could be provided. This should come mostly after build-out of the residential units, and there will likely be a</w:t>
      </w:r>
      <w:r w:rsidR="00C65F9C">
        <w:t>n effort required</w:t>
      </w:r>
      <w:r>
        <w:t xml:space="preserve"> to prove the viability of the location and formats of this space. Care should be taken in curating the mix of uses to ensure they represent an attractive amenity</w:t>
      </w:r>
      <w:r w:rsidR="00170627">
        <w:t xml:space="preserve">. </w:t>
      </w:r>
    </w:p>
    <w:p w14:paraId="44B6A1AD" w14:textId="77777777" w:rsidR="00170627" w:rsidRDefault="00170627" w:rsidP="00170627">
      <w:pPr>
        <w:pStyle w:val="ListParagraph"/>
      </w:pPr>
    </w:p>
    <w:p w14:paraId="6D9693F2" w14:textId="6B5C3089" w:rsidR="00170627" w:rsidRDefault="00170627" w:rsidP="00153130">
      <w:pPr>
        <w:pStyle w:val="NoSpacing"/>
        <w:numPr>
          <w:ilvl w:val="0"/>
          <w:numId w:val="10"/>
        </w:numPr>
      </w:pPr>
      <w:r>
        <w:t>A small-format grocery store is likely to be challenging to attract, being a difficult</w:t>
      </w:r>
      <w:r w:rsidR="00C65F9C">
        <w:t xml:space="preserve"> </w:t>
      </w:r>
      <w:r>
        <w:t>commercial use to make successful</w:t>
      </w:r>
      <w:r w:rsidR="00C65F9C">
        <w:t>, which operators are still experimenting with</w:t>
      </w:r>
      <w:r>
        <w:t xml:space="preserve">. However, at this stage it may be worth exploring further.  </w:t>
      </w:r>
    </w:p>
    <w:p w14:paraId="7A57CED6" w14:textId="77777777" w:rsidR="00153130" w:rsidRDefault="00153130" w:rsidP="00153130">
      <w:pPr>
        <w:pStyle w:val="ListParagraph"/>
      </w:pPr>
    </w:p>
    <w:p w14:paraId="58DF0737" w14:textId="77777777" w:rsidR="00170627" w:rsidRDefault="00170627" w:rsidP="00170627">
      <w:pPr>
        <w:pStyle w:val="NoSpacing"/>
        <w:numPr>
          <w:ilvl w:val="0"/>
          <w:numId w:val="10"/>
        </w:numPr>
      </w:pPr>
      <w:r>
        <w:t xml:space="preserve">Development of the Subject Site should capitalize on its existing natural features, with the opportunity to integrate walking/active use trails throughout the project. The co-location of commercial and civic open space is an opportunity to give younger and older households a nearby leisure destination. </w:t>
      </w:r>
    </w:p>
    <w:p w14:paraId="574707D8" w14:textId="77777777" w:rsidR="00657BBC" w:rsidRDefault="00657BBC" w:rsidP="00657BBC">
      <w:pPr>
        <w:pStyle w:val="ListParagraph"/>
      </w:pPr>
    </w:p>
    <w:p w14:paraId="47463F2A" w14:textId="43A0D08E" w:rsidR="00151CE7" w:rsidRDefault="00151CE7" w:rsidP="000A7DBB">
      <w:pPr>
        <w:pStyle w:val="NoSpacing"/>
        <w:numPr>
          <w:ilvl w:val="0"/>
          <w:numId w:val="13"/>
        </w:numPr>
      </w:pPr>
      <w:r>
        <w:t>More generally speaking, neighbourhood open space in master-planned communities is trending toward more active and specialised facilities. Parks with playgrounds are timeless and necessary</w:t>
      </w:r>
      <w:r w:rsidR="009734C1">
        <w:t>, but differentiation can be found in newer amenities such as</w:t>
      </w:r>
      <w:r>
        <w:t xml:space="preserve"> activate</w:t>
      </w:r>
      <w:r w:rsidR="009734C1">
        <w:t>d</w:t>
      </w:r>
      <w:r>
        <w:t xml:space="preserve"> community food/cooking facilities </w:t>
      </w:r>
      <w:r w:rsidR="001C7F8B">
        <w:t>like</w:t>
      </w:r>
      <w:r>
        <w:t xml:space="preserve"> grill pits or wood ovens, community gardens or orchards that yield edible foods, small watercraft launches, </w:t>
      </w:r>
      <w:r w:rsidR="009734C1">
        <w:t xml:space="preserve">or </w:t>
      </w:r>
      <w:r>
        <w:t>mountain bike trails with well appointed trailheads including wash and repair facilities.</w:t>
      </w:r>
    </w:p>
    <w:p w14:paraId="6CF1F7E9" w14:textId="77777777" w:rsidR="00151CE7" w:rsidRDefault="00151CE7" w:rsidP="00151CE7">
      <w:pPr>
        <w:pStyle w:val="ListParagraph"/>
      </w:pPr>
    </w:p>
    <w:p w14:paraId="19C094B1" w14:textId="77777777" w:rsidR="00151CE7" w:rsidRDefault="00151CE7" w:rsidP="00151CE7">
      <w:pPr>
        <w:pStyle w:val="NoSpacing"/>
        <w:numPr>
          <w:ilvl w:val="0"/>
          <w:numId w:val="13"/>
        </w:numPr>
      </w:pPr>
      <w:r>
        <w:t xml:space="preserve">A trend in recent years has also been to provide ongoing lifestyle services within master-planned projects. This includes hosting neighbourhood social gatherings, or programming community spaces with various classes or events. These strategies are seen as supporting the creation of a sense-of-place in the project, which helps attract initial residents and supports the popularity and uptake of subsequent development phases. </w:t>
      </w:r>
    </w:p>
    <w:p w14:paraId="0C150546" w14:textId="77777777" w:rsidR="00151CE7" w:rsidRDefault="00151CE7" w:rsidP="00151CE7">
      <w:pPr>
        <w:pStyle w:val="ListParagraph"/>
      </w:pPr>
    </w:p>
    <w:p w14:paraId="2A353BE2" w14:textId="4EB6ECA2" w:rsidR="00657BBC" w:rsidRDefault="00151CE7" w:rsidP="009734C1">
      <w:pPr>
        <w:pStyle w:val="NoSpacing"/>
        <w:numPr>
          <w:ilvl w:val="0"/>
          <w:numId w:val="13"/>
        </w:numPr>
      </w:pPr>
      <w:r>
        <w:t xml:space="preserve">Some repeat-developers of master-planned projects take this step further, operating these lifestyle services in perpetuity and formalizing them into a branded package that they use in subsequent projects. This expands the “product” that these projects sell, to include a broader suite of experiences and services than just the residential premises itself. </w:t>
      </w:r>
    </w:p>
    <w:p w14:paraId="56DC9CC1" w14:textId="77777777" w:rsidR="00170627" w:rsidRDefault="00170627" w:rsidP="00170627">
      <w:pPr>
        <w:pStyle w:val="ListParagraph"/>
      </w:pPr>
    </w:p>
    <w:p w14:paraId="7C189A19" w14:textId="2705130F" w:rsidR="00170627" w:rsidRDefault="009734C1" w:rsidP="00170627">
      <w:pPr>
        <w:pStyle w:val="NoSpacing"/>
        <w:numPr>
          <w:ilvl w:val="0"/>
          <w:numId w:val="10"/>
        </w:numPr>
      </w:pPr>
      <w:r>
        <w:t xml:space="preserve">However, some caution in adopting strategies from other markets is warranted. </w:t>
      </w:r>
      <w:r w:rsidR="00170627">
        <w:t xml:space="preserve">Though master-planned communities </w:t>
      </w:r>
      <w:r>
        <w:t>often</w:t>
      </w:r>
      <w:r w:rsidR="00170627">
        <w:t xml:space="preserve"> have</w:t>
      </w:r>
      <w:r w:rsidR="00657BBC">
        <w:t xml:space="preserve"> controls governing site development and use, attempts at that approach in St. John’s via the Galway project were identified as a hindrance. In new construction, especially at higher price points, local market expectation is for greater flexibility and customizability, with less concern over neighbourhood character. </w:t>
      </w:r>
    </w:p>
    <w:p w14:paraId="1734D4A2" w14:textId="77777777" w:rsidR="00C65F9C" w:rsidRDefault="00C65F9C" w:rsidP="00C65F9C">
      <w:pPr>
        <w:pStyle w:val="NoSpacing"/>
        <w:ind w:left="720"/>
      </w:pPr>
    </w:p>
    <w:p w14:paraId="1B5CEBC2" w14:textId="6B2FDE83" w:rsidR="00C65F9C" w:rsidRDefault="00C65F9C" w:rsidP="00170627">
      <w:pPr>
        <w:pStyle w:val="NoSpacing"/>
        <w:numPr>
          <w:ilvl w:val="0"/>
          <w:numId w:val="10"/>
        </w:numPr>
      </w:pPr>
      <w:r>
        <w:t xml:space="preserve">Additional challenges experienced by the Galway project are </w:t>
      </w:r>
      <w:r w:rsidR="0042139B">
        <w:t>largely</w:t>
      </w:r>
      <w:r>
        <w:t xml:space="preserve"> mitigated by the Subject Site’s location, though Galway does highlight the importance of working flexible and on familiar terms with local builders</w:t>
      </w:r>
      <w:r w:rsidR="0042139B">
        <w:t xml:space="preserve"> in order to avoid stalls and delays in build-out of large projects.</w:t>
      </w:r>
    </w:p>
    <w:p w14:paraId="5D0C2AA0" w14:textId="33C07D29" w:rsidR="00C46451" w:rsidRPr="00645BEA" w:rsidRDefault="00C46451" w:rsidP="00E150AE">
      <w:pPr>
        <w:pStyle w:val="Heading2"/>
      </w:pPr>
      <w:r w:rsidRPr="00645BEA">
        <w:br w:type="page"/>
      </w:r>
    </w:p>
    <w:p w14:paraId="2F13BD22" w14:textId="096A1FEB" w:rsidR="00BA67F2" w:rsidRPr="00645BEA" w:rsidRDefault="006934F8" w:rsidP="00C46451">
      <w:pPr>
        <w:pStyle w:val="Heading1"/>
      </w:pPr>
      <w:bookmarkStart w:id="7" w:name="_Toc162260535"/>
      <w:r w:rsidRPr="00645BEA">
        <w:lastRenderedPageBreak/>
        <w:t>Report Overview</w:t>
      </w:r>
      <w:bookmarkEnd w:id="7"/>
    </w:p>
    <w:p w14:paraId="4EF2983E" w14:textId="77777777" w:rsidR="00F915C5" w:rsidRPr="00645BEA" w:rsidRDefault="00F915C5" w:rsidP="00F915C5">
      <w:pPr>
        <w:pStyle w:val="NoSpacing"/>
      </w:pPr>
    </w:p>
    <w:p w14:paraId="0471C00F" w14:textId="77777777" w:rsidR="00F915C5" w:rsidRPr="00645BEA" w:rsidRDefault="00F915C5" w:rsidP="00F915C5">
      <w:pPr>
        <w:pStyle w:val="NoSpacing"/>
      </w:pPr>
    </w:p>
    <w:p w14:paraId="042584DA" w14:textId="357A235D" w:rsidR="00F915C5" w:rsidRPr="00645BEA" w:rsidRDefault="006934F8" w:rsidP="00F915C5">
      <w:pPr>
        <w:pStyle w:val="Heading2"/>
      </w:pPr>
      <w:bookmarkStart w:id="8" w:name="_Toc162260536"/>
      <w:r w:rsidRPr="00645BEA">
        <w:t>Purpose of Assignment</w:t>
      </w:r>
      <w:bookmarkEnd w:id="8"/>
    </w:p>
    <w:p w14:paraId="123C7EE8" w14:textId="77777777" w:rsidR="00F915C5" w:rsidRPr="00645BEA" w:rsidRDefault="00F915C5" w:rsidP="00F915C5">
      <w:pPr>
        <w:pStyle w:val="NoSpacing"/>
      </w:pPr>
    </w:p>
    <w:p w14:paraId="036BEF18" w14:textId="48332ED4" w:rsidR="00F915C5" w:rsidRPr="00645BEA" w:rsidRDefault="00DD58DA" w:rsidP="00F915C5">
      <w:pPr>
        <w:pStyle w:val="NoSpacing"/>
      </w:pPr>
      <w:r>
        <w:t xml:space="preserve">The objective of this </w:t>
      </w:r>
      <w:r w:rsidRPr="00DD58DA">
        <w:t xml:space="preserve">analysis </w:t>
      </w:r>
      <w:r>
        <w:t xml:space="preserve">is to provide an overview of the demographic, economic, and </w:t>
      </w:r>
      <w:r w:rsidR="006D6FE0">
        <w:t xml:space="preserve">real estate market trends </w:t>
      </w:r>
      <w:r>
        <w:t xml:space="preserve">play within the Greater St. John’s region, </w:t>
      </w:r>
      <w:r w:rsidR="006D6FE0">
        <w:t xml:space="preserve">and having regard for these factors, </w:t>
      </w:r>
      <w:r w:rsidR="00514902">
        <w:t xml:space="preserve">provide guidance and direction for the </w:t>
      </w:r>
      <w:r w:rsidR="006D6FE0">
        <w:t xml:space="preserve">potential </w:t>
      </w:r>
      <w:r>
        <w:t>redevelopment of the Subject Property</w:t>
      </w:r>
      <w:r w:rsidR="00514902">
        <w:t xml:space="preserve">. </w:t>
      </w:r>
    </w:p>
    <w:p w14:paraId="163610A9" w14:textId="77777777" w:rsidR="00F915C5" w:rsidRDefault="00F915C5" w:rsidP="00F915C5">
      <w:pPr>
        <w:pStyle w:val="NoSpacing"/>
      </w:pPr>
    </w:p>
    <w:p w14:paraId="613D776D" w14:textId="03B49803" w:rsidR="006934F8" w:rsidRDefault="00F61B30" w:rsidP="006934F8">
      <w:pPr>
        <w:pStyle w:val="NoSpacing"/>
      </w:pPr>
      <w:r>
        <w:t xml:space="preserve">The intended use of this report is </w:t>
      </w:r>
      <w:r w:rsidRPr="00F61B30">
        <w:t>for strategic planning purposes</w:t>
      </w:r>
      <w:r>
        <w:t xml:space="preserve"> only</w:t>
      </w:r>
      <w:r w:rsidR="00514902">
        <w:t>, to inform the creation of initial development concepts for the Subject Property</w:t>
      </w:r>
      <w:r w:rsidRPr="00F61B30">
        <w:t>. The report is not intended to be utilised for any other purpose.</w:t>
      </w:r>
      <w:r>
        <w:t xml:space="preserve"> </w:t>
      </w:r>
      <w:r w:rsidRPr="00F61B30">
        <w:t>This report is intended for use only by Mills &amp; Wright Landscape Architecture</w:t>
      </w:r>
      <w:r>
        <w:t xml:space="preserve"> </w:t>
      </w:r>
      <w:r w:rsidRPr="00F61B30">
        <w:t>Inc., our client for this assignment</w:t>
      </w:r>
      <w:r>
        <w:t xml:space="preserve">, and the group for whom this analysis </w:t>
      </w:r>
      <w:r w:rsidR="00CC4345">
        <w:t>was commissioned</w:t>
      </w:r>
      <w:r>
        <w:t>, KMK Capital</w:t>
      </w:r>
      <w:r w:rsidR="004006A4">
        <w:t xml:space="preserve"> Inc</w:t>
      </w:r>
      <w:r w:rsidRPr="00F61B30">
        <w:t>. This report is not intended to be utilised by any other party.</w:t>
      </w:r>
    </w:p>
    <w:p w14:paraId="2C784351" w14:textId="77777777" w:rsidR="00407F7C" w:rsidRDefault="00407F7C" w:rsidP="006934F8">
      <w:pPr>
        <w:pStyle w:val="NoSpacing"/>
      </w:pPr>
    </w:p>
    <w:p w14:paraId="559A548B" w14:textId="04B675CD" w:rsidR="00407F7C" w:rsidRDefault="00407F7C" w:rsidP="006934F8">
      <w:pPr>
        <w:pStyle w:val="NoSpacing"/>
      </w:pPr>
      <w:r>
        <w:t xml:space="preserve">The effective date of analysis for this </w:t>
      </w:r>
      <w:r w:rsidR="0081439A">
        <w:t>report</w:t>
      </w:r>
      <w:r>
        <w:t xml:space="preserve"> is January 2</w:t>
      </w:r>
      <w:r w:rsidRPr="00407F7C">
        <w:rPr>
          <w:vertAlign w:val="superscript"/>
        </w:rPr>
        <w:t>nd</w:t>
      </w:r>
      <w:r>
        <w:t>, 2024.</w:t>
      </w:r>
    </w:p>
    <w:p w14:paraId="6A9DF103" w14:textId="77777777" w:rsidR="00F61B30" w:rsidRPr="00645BEA" w:rsidRDefault="00F61B30" w:rsidP="006934F8">
      <w:pPr>
        <w:pStyle w:val="NoSpacing"/>
      </w:pPr>
    </w:p>
    <w:p w14:paraId="4DC0917F" w14:textId="3834F1E2" w:rsidR="006934F8" w:rsidRPr="00645BEA" w:rsidRDefault="00BE2932" w:rsidP="006934F8">
      <w:pPr>
        <w:pStyle w:val="Heading2"/>
      </w:pPr>
      <w:bookmarkStart w:id="9" w:name="_Toc162260537"/>
      <w:r>
        <w:t xml:space="preserve">Subject Site </w:t>
      </w:r>
      <w:r w:rsidR="00E108BC">
        <w:t>&amp;</w:t>
      </w:r>
      <w:r>
        <w:t xml:space="preserve"> </w:t>
      </w:r>
      <w:r w:rsidR="006934F8" w:rsidRPr="00645BEA">
        <w:t>Primary Study Area</w:t>
      </w:r>
      <w:bookmarkEnd w:id="9"/>
    </w:p>
    <w:p w14:paraId="4A7321C3" w14:textId="77777777" w:rsidR="006934F8" w:rsidRPr="00645BEA" w:rsidRDefault="006934F8" w:rsidP="006934F8">
      <w:pPr>
        <w:pStyle w:val="NoSpacing"/>
      </w:pPr>
    </w:p>
    <w:p w14:paraId="49B54534" w14:textId="296673A5" w:rsidR="006934F8" w:rsidRDefault="006C77C1" w:rsidP="006934F8">
      <w:pPr>
        <w:pStyle w:val="NoSpacing"/>
      </w:pPr>
      <w:r>
        <w:t xml:space="preserve">The </w:t>
      </w:r>
      <w:r w:rsidR="00BE2932">
        <w:t xml:space="preserve">Subject Site for this assignment is the former </w:t>
      </w:r>
      <w:r>
        <w:t xml:space="preserve">Bally Haly </w:t>
      </w:r>
      <w:r w:rsidR="00246349">
        <w:t>Golf and Country Club,</w:t>
      </w:r>
      <w:r w:rsidR="00BE2932">
        <w:t xml:space="preserve"> an approximately </w:t>
      </w:r>
      <w:r w:rsidR="001F35C8">
        <w:t>1</w:t>
      </w:r>
      <w:r w:rsidR="00D041EC">
        <w:t>20-acre</w:t>
      </w:r>
      <w:r w:rsidR="00BE2932">
        <w:t xml:space="preserve"> undeveloped land parcel located within urban St. John’s. Together with some immediately abutting neighbourhoods, it makes up </w:t>
      </w:r>
      <w:r>
        <w:t xml:space="preserve">a </w:t>
      </w:r>
      <w:r w:rsidR="00246349">
        <w:t xml:space="preserve">large area of east St. John’s, roughly bounded by Logy Bay Road to the west, Newfoundland Drive to the North and East, and the Canada Lands Corporation’s Pleasantville project </w:t>
      </w:r>
      <w:r w:rsidR="00FA1570">
        <w:t>around</w:t>
      </w:r>
      <w:r w:rsidR="00246349">
        <w:t xml:space="preserve"> </w:t>
      </w:r>
      <w:proofErr w:type="spellStart"/>
      <w:r w:rsidR="00246349">
        <w:t>Quidi</w:t>
      </w:r>
      <w:proofErr w:type="spellEnd"/>
      <w:r w:rsidR="00246349">
        <w:t xml:space="preserve"> Vidi Lake to the South. </w:t>
      </w:r>
      <w:r w:rsidR="00B907CD">
        <w:t>At times within this report, we refer to this area as the Bally Haly neighbourhood.</w:t>
      </w:r>
      <w:r w:rsidR="00246349">
        <w:t xml:space="preserve"> </w:t>
      </w:r>
    </w:p>
    <w:p w14:paraId="503CD980" w14:textId="77777777" w:rsidR="00CC7536" w:rsidRDefault="00CC7536" w:rsidP="006934F8">
      <w:pPr>
        <w:pStyle w:val="NoSpacing"/>
      </w:pPr>
    </w:p>
    <w:p w14:paraId="0B1B4177" w14:textId="530D5D73" w:rsidR="00BE2932" w:rsidRDefault="00BE2932" w:rsidP="006934F8">
      <w:pPr>
        <w:pStyle w:val="NoSpacing"/>
      </w:pPr>
      <w:r>
        <w:t xml:space="preserve">In comparison to single-building projects which have to closely consider their immediate </w:t>
      </w:r>
      <w:r w:rsidR="00514902">
        <w:t>surroundings</w:t>
      </w:r>
      <w:r>
        <w:t xml:space="preserve"> and local market characteristics, large master-planned projects of the scale that the Subject Site represents have greater flexibility to defy and </w:t>
      </w:r>
      <w:r w:rsidR="003B249C">
        <w:t>redefine</w:t>
      </w:r>
      <w:r>
        <w:t xml:space="preserve"> their local market context, and in turn are confined by the conditions and trends </w:t>
      </w:r>
      <w:r w:rsidR="003B249C">
        <w:t xml:space="preserve">of </w:t>
      </w:r>
      <w:r>
        <w:t>a broader geographic area. Accordingly, to understand the relevant constraints and derive applicable recommendations to guide the development concept for the Subject Site, this assignment uses the City of St. John’s as its primary study area</w:t>
      </w:r>
      <w:r w:rsidR="003B249C">
        <w:t>; represented by the St. John’s Census Subdivision</w:t>
      </w:r>
      <w:r w:rsidR="00514902">
        <w:t xml:space="preserve"> (CSD)</w:t>
      </w:r>
      <w:r>
        <w:t>.</w:t>
      </w:r>
    </w:p>
    <w:p w14:paraId="537C264E" w14:textId="77777777" w:rsidR="00BE2932" w:rsidRDefault="00BE2932" w:rsidP="006934F8">
      <w:pPr>
        <w:pStyle w:val="NoSpacing"/>
      </w:pPr>
    </w:p>
    <w:p w14:paraId="6B9F764F" w14:textId="42EAA100" w:rsidR="006C77C1" w:rsidRDefault="003B249C" w:rsidP="006934F8">
      <w:pPr>
        <w:pStyle w:val="NoSpacing"/>
      </w:pPr>
      <w:r>
        <w:t>D</w:t>
      </w:r>
      <w:r w:rsidR="00792523">
        <w:t>epending on availability, information pertaining to the broader Census Metropolitan Area (</w:t>
      </w:r>
      <w:r w:rsidR="00514902">
        <w:t xml:space="preserve">CMA, </w:t>
      </w:r>
      <w:r w:rsidR="00792523">
        <w:t>which generally includes</w:t>
      </w:r>
      <w:r w:rsidR="00FC7CB1">
        <w:t xml:space="preserve"> Conception Bay South, Paradise, Mount Pearl, Portugal Cove</w:t>
      </w:r>
      <w:r w:rsidR="009E3A55">
        <w:t>, and Torbay, as well as several smaller communities and rural areas</w:t>
      </w:r>
      <w:r w:rsidR="00792523">
        <w:t xml:space="preserve">) or province overall has </w:t>
      </w:r>
      <w:r>
        <w:t xml:space="preserve">also </w:t>
      </w:r>
      <w:r w:rsidR="00792523">
        <w:t>been used</w:t>
      </w:r>
      <w:r>
        <w:t xml:space="preserve"> at times</w:t>
      </w:r>
      <w:r w:rsidR="00792523">
        <w:t>. In some instances, ad hoc study of locations elsewhere in Atlantic Canada</w:t>
      </w:r>
      <w:r w:rsidR="009E3A55">
        <w:t xml:space="preserve"> was undertaken to inform key assumptions or draw insights from comparable projects</w:t>
      </w:r>
      <w:r w:rsidR="00792523">
        <w:t>.</w:t>
      </w:r>
    </w:p>
    <w:p w14:paraId="3393808F" w14:textId="77777777" w:rsidR="00514902" w:rsidRDefault="00514902" w:rsidP="006934F8">
      <w:pPr>
        <w:pStyle w:val="NoSpacing"/>
      </w:pPr>
    </w:p>
    <w:p w14:paraId="72081B96" w14:textId="13742107" w:rsidR="00514902" w:rsidRPr="00645BEA" w:rsidRDefault="00514902" w:rsidP="006934F8">
      <w:pPr>
        <w:pStyle w:val="NoSpacing"/>
      </w:pPr>
      <w:r>
        <w:t>Maps showing the Subject Site, along with the St. John’s CSD and CMA, are included on the following pages.</w:t>
      </w:r>
    </w:p>
    <w:p w14:paraId="16E57AFB" w14:textId="3B9027E5" w:rsidR="00A7132D" w:rsidRDefault="00A7132D">
      <w:pPr>
        <w:spacing w:after="160" w:line="259" w:lineRule="auto"/>
        <w:jc w:val="left"/>
      </w:pPr>
      <w:r>
        <w:br w:type="page"/>
      </w:r>
    </w:p>
    <w:p w14:paraId="3197311A" w14:textId="22F93A39" w:rsidR="00A7132D" w:rsidRPr="00A7132D" w:rsidRDefault="00A7132D" w:rsidP="00A7132D">
      <w:pPr>
        <w:pStyle w:val="NoSpacing"/>
        <w:jc w:val="center"/>
        <w:rPr>
          <w:b/>
          <w:bCs/>
        </w:rPr>
      </w:pPr>
      <w:r w:rsidRPr="00A7132D">
        <w:rPr>
          <w:b/>
          <w:bCs/>
        </w:rPr>
        <w:lastRenderedPageBreak/>
        <w:t>Bally Haly Neighbourhood Map</w:t>
      </w:r>
    </w:p>
    <w:p w14:paraId="16264350" w14:textId="77777777" w:rsidR="00A7132D" w:rsidRPr="00A7132D" w:rsidRDefault="00A7132D" w:rsidP="00A7132D">
      <w:pPr>
        <w:pStyle w:val="NoSpacing"/>
        <w:jc w:val="center"/>
      </w:pPr>
    </w:p>
    <w:p w14:paraId="3ED1DE43" w14:textId="77777777" w:rsidR="00A7132D" w:rsidRDefault="00A7132D">
      <w:pPr>
        <w:spacing w:after="160" w:line="259" w:lineRule="auto"/>
        <w:jc w:val="left"/>
      </w:pPr>
      <w:r>
        <w:rPr>
          <w:noProof/>
        </w:rPr>
        <w:drawing>
          <wp:inline distT="0" distB="0" distL="0" distR="0" wp14:anchorId="140D5226" wp14:editId="7DF1FCA4">
            <wp:extent cx="5943600" cy="7691755"/>
            <wp:effectExtent l="0" t="0" r="0" b="4445"/>
            <wp:docPr id="141022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21010" name="Picture 1410221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A94A1B1" w14:textId="1A296C55" w:rsidR="00A7132D" w:rsidRPr="00A7132D" w:rsidRDefault="00A7132D" w:rsidP="00A7132D">
      <w:pPr>
        <w:pStyle w:val="NoSpacing"/>
        <w:jc w:val="center"/>
        <w:rPr>
          <w:b/>
          <w:bCs/>
        </w:rPr>
      </w:pPr>
      <w:r w:rsidRPr="00A7132D">
        <w:rPr>
          <w:b/>
          <w:bCs/>
        </w:rPr>
        <w:lastRenderedPageBreak/>
        <w:t>Map of the St. John’s CSD and CMA</w:t>
      </w:r>
    </w:p>
    <w:p w14:paraId="5A06FE8D" w14:textId="77777777" w:rsidR="00A7132D" w:rsidRDefault="00A7132D" w:rsidP="00A7132D">
      <w:pPr>
        <w:pStyle w:val="NoSpacing"/>
      </w:pPr>
    </w:p>
    <w:p w14:paraId="3B6E94F7" w14:textId="02F9E745" w:rsidR="00A7132D" w:rsidRDefault="00A7132D" w:rsidP="00A7132D">
      <w:pPr>
        <w:pStyle w:val="NoSpacing"/>
      </w:pPr>
      <w:r>
        <w:rPr>
          <w:noProof/>
        </w:rPr>
        <w:drawing>
          <wp:inline distT="0" distB="0" distL="0" distR="0" wp14:anchorId="482A049A" wp14:editId="6FF7512C">
            <wp:extent cx="5943600" cy="7691755"/>
            <wp:effectExtent l="0" t="0" r="0" b="4445"/>
            <wp:docPr id="466215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15929" name="Picture 4662159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br w:type="page"/>
      </w:r>
    </w:p>
    <w:p w14:paraId="3092351D" w14:textId="10A438B7" w:rsidR="006934F8" w:rsidRPr="00645BEA" w:rsidRDefault="006934F8" w:rsidP="006934F8">
      <w:pPr>
        <w:pStyle w:val="Heading2"/>
      </w:pPr>
      <w:bookmarkStart w:id="10" w:name="_Toc162260538"/>
      <w:r w:rsidRPr="00645BEA">
        <w:lastRenderedPageBreak/>
        <w:t>Limiting Conditions and Assumptions</w:t>
      </w:r>
      <w:bookmarkEnd w:id="10"/>
    </w:p>
    <w:p w14:paraId="150BA0B8" w14:textId="77777777" w:rsidR="00E7123E" w:rsidRPr="00645BEA" w:rsidRDefault="00E7123E" w:rsidP="00646126">
      <w:pPr>
        <w:pStyle w:val="NoSpacing"/>
      </w:pPr>
    </w:p>
    <w:p w14:paraId="3B8384DD" w14:textId="3D42119E"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Pr>
          <w:rFonts w:eastAsia="Times New Roman" w:cs="Times New Roman"/>
          <w:spacing w:val="-2"/>
          <w:kern w:val="0"/>
          <w:sz w:val="20"/>
          <w:szCs w:val="20"/>
          <w14:ligatures w14:val="none"/>
        </w:rPr>
        <w:t>(1)</w:t>
      </w:r>
      <w:r w:rsidRPr="00646126">
        <w:rPr>
          <w:rFonts w:eastAsia="Times New Roman" w:cs="Times New Roman"/>
          <w:spacing w:val="-2"/>
          <w:kern w:val="0"/>
          <w14:ligatures w14:val="none"/>
        </w:rPr>
        <w:tab/>
        <w:t xml:space="preserve">This report must be used in its entirety since parts taken out of context may be misleading.  The report, or any parts thereof, may not be used for any purpose other than that for which it was undertaken and is furnished for the exclusive use of the client to whom the report is addressed. </w:t>
      </w:r>
      <w:r w:rsidRPr="00646126">
        <w:rPr>
          <w:rFonts w:eastAsia="Times New Roman" w:cs="Times New Roman"/>
          <w:b/>
          <w:spacing w:val="-2"/>
          <w:kern w:val="0"/>
          <w14:ligatures w14:val="none"/>
        </w:rPr>
        <w:t>All liability to any party other than the client is hereby denied.</w:t>
      </w:r>
    </w:p>
    <w:p w14:paraId="3F8CD5CC"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18F2BFD7" w14:textId="5EF377A6" w:rsidR="00646126" w:rsidRPr="00646126" w:rsidRDefault="00646126" w:rsidP="00646126">
      <w:pPr>
        <w:tabs>
          <w:tab w:val="left" w:pos="-1440"/>
          <w:tab w:val="left" w:pos="-720"/>
          <w:tab w:val="left" w:pos="456"/>
          <w:tab w:val="left" w:pos="864"/>
          <w:tab w:val="left" w:pos="9270"/>
        </w:tabs>
        <w:suppressAutoHyphens/>
        <w:ind w:left="456" w:hanging="456"/>
        <w:rPr>
          <w:rFonts w:eastAsia="Times New Roman" w:cs="Times New Roman"/>
          <w:spacing w:val="-2"/>
          <w:kern w:val="0"/>
          <w:u w:val="single"/>
          <w14:ligatures w14:val="none"/>
        </w:rPr>
      </w:pPr>
      <w:r w:rsidRPr="00646126">
        <w:rPr>
          <w:rFonts w:eastAsia="Times New Roman" w:cs="Times New Roman"/>
          <w:spacing w:val="-2"/>
          <w:kern w:val="0"/>
          <w14:ligatures w14:val="none"/>
        </w:rPr>
        <w:t>(2)</w:t>
      </w:r>
      <w:r w:rsidRPr="00646126">
        <w:rPr>
          <w:rFonts w:eastAsia="Times New Roman" w:cs="Times New Roman"/>
          <w:spacing w:val="-2"/>
          <w:kern w:val="0"/>
          <w14:ligatures w14:val="none"/>
        </w:rPr>
        <w:tab/>
        <w:t xml:space="preserve">The purpose of this </w:t>
      </w:r>
      <w:r w:rsidR="00B9507A">
        <w:rPr>
          <w:rFonts w:eastAsia="Times New Roman" w:cs="Times New Roman"/>
          <w:spacing w:val="-2"/>
          <w:kern w:val="0"/>
          <w14:ligatures w14:val="none"/>
        </w:rPr>
        <w:t>a</w:t>
      </w:r>
      <w:r w:rsidRPr="00646126">
        <w:rPr>
          <w:rFonts w:eastAsia="Times New Roman" w:cs="Times New Roman"/>
          <w:spacing w:val="-2"/>
          <w:kern w:val="0"/>
          <w14:ligatures w14:val="none"/>
        </w:rPr>
        <w:t xml:space="preserve">nalysis is to </w:t>
      </w:r>
      <w:r w:rsidR="00B9507A">
        <w:rPr>
          <w:rFonts w:eastAsia="Times New Roman" w:cs="Times New Roman"/>
          <w:spacing w:val="-2"/>
          <w:kern w:val="0"/>
          <w14:ligatures w14:val="none"/>
        </w:rPr>
        <w:t xml:space="preserve">research the forces at play in the local market. </w:t>
      </w:r>
      <w:r w:rsidRPr="00646126">
        <w:rPr>
          <w:rFonts w:eastAsia="Times New Roman" w:cs="Times New Roman"/>
          <w:spacing w:val="-2"/>
          <w:kern w:val="0"/>
          <w14:ligatures w14:val="none"/>
        </w:rPr>
        <w:t>We have made no independent investigation of the physical, fiscal, legal or other constraints pertaining to any particular property, and accordingly do not warrant that type, density, quantum, or unit mix of any development outlined in this report is physically, fiscally or legally possible. The reader is urged to make their own investigations in that regard.</w:t>
      </w:r>
    </w:p>
    <w:p w14:paraId="33B64E95" w14:textId="77777777" w:rsidR="00646126" w:rsidRPr="00646126" w:rsidRDefault="00646126" w:rsidP="00646126">
      <w:pPr>
        <w:tabs>
          <w:tab w:val="left" w:pos="-1440"/>
          <w:tab w:val="left" w:pos="-720"/>
          <w:tab w:val="left" w:pos="456"/>
          <w:tab w:val="left" w:pos="864"/>
          <w:tab w:val="left" w:pos="9270"/>
        </w:tabs>
        <w:suppressAutoHyphens/>
        <w:ind w:left="456" w:hanging="456"/>
        <w:rPr>
          <w:rFonts w:eastAsia="Times New Roman" w:cs="Times New Roman"/>
          <w:spacing w:val="-2"/>
          <w:kern w:val="0"/>
          <w14:ligatures w14:val="none"/>
        </w:rPr>
      </w:pPr>
    </w:p>
    <w:p w14:paraId="73F17BCC" w14:textId="77777777" w:rsidR="00646126" w:rsidRPr="00646126" w:rsidRDefault="00646126" w:rsidP="00646126">
      <w:pPr>
        <w:tabs>
          <w:tab w:val="left" w:pos="-1440"/>
          <w:tab w:val="left" w:pos="-720"/>
          <w:tab w:val="left" w:pos="456"/>
          <w:tab w:val="left" w:pos="864"/>
          <w:tab w:val="left" w:pos="92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(3)</w:t>
      </w:r>
      <w:r w:rsidRPr="00646126">
        <w:rPr>
          <w:rFonts w:eastAsia="Times New Roman" w:cs="Times New Roman"/>
          <w:spacing w:val="-2"/>
          <w:kern w:val="0"/>
          <w14:ligatures w14:val="none"/>
        </w:rPr>
        <w:tab/>
        <w:t>We do not purport to give legal advice and have assumed that:</w:t>
      </w:r>
    </w:p>
    <w:p w14:paraId="122740DE"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p>
    <w:p w14:paraId="06F02C97"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r w:rsidRPr="00646126">
        <w:rPr>
          <w:rFonts w:eastAsia="Times New Roman" w:cs="Times New Roman"/>
          <w:spacing w:val="-2"/>
          <w:kern w:val="0"/>
          <w14:ligatures w14:val="none"/>
        </w:rPr>
        <w:tab/>
        <w:t>(a)</w:t>
      </w:r>
      <w:r w:rsidRPr="00646126">
        <w:rPr>
          <w:rFonts w:eastAsia="Times New Roman" w:cs="Times New Roman"/>
          <w:spacing w:val="-2"/>
          <w:kern w:val="0"/>
          <w14:ligatures w14:val="none"/>
        </w:rPr>
        <w:tab/>
        <w:t>Any legal description furnished to us is accurate and up to date;</w:t>
      </w:r>
    </w:p>
    <w:p w14:paraId="46EB4937"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r w:rsidRPr="00646126">
        <w:rPr>
          <w:rFonts w:eastAsia="Times New Roman" w:cs="Times New Roman"/>
          <w:spacing w:val="-2"/>
          <w:kern w:val="0"/>
          <w14:ligatures w14:val="none"/>
        </w:rPr>
        <w:tab/>
        <w:t>(b)</w:t>
      </w:r>
      <w:r w:rsidRPr="00646126">
        <w:rPr>
          <w:rFonts w:eastAsia="Times New Roman" w:cs="Times New Roman"/>
          <w:spacing w:val="-2"/>
          <w:kern w:val="0"/>
          <w14:ligatures w14:val="none"/>
        </w:rPr>
        <w:tab/>
        <w:t>Title to any property is good and marketable;</w:t>
      </w:r>
    </w:p>
    <w:p w14:paraId="4B648AD6"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r w:rsidRPr="00646126">
        <w:rPr>
          <w:rFonts w:eastAsia="Times New Roman" w:cs="Times New Roman"/>
          <w:spacing w:val="-2"/>
          <w:kern w:val="0"/>
          <w14:ligatures w14:val="none"/>
        </w:rPr>
        <w:tab/>
        <w:t>(c)</w:t>
      </w:r>
      <w:r w:rsidRPr="00646126">
        <w:rPr>
          <w:rFonts w:eastAsia="Times New Roman" w:cs="Times New Roman"/>
          <w:spacing w:val="-2"/>
          <w:kern w:val="0"/>
          <w14:ligatures w14:val="none"/>
        </w:rPr>
        <w:tab/>
        <w:t>There are no encroachments, encumbrances, restrictions, liens, legal or special assessments, leases or covenants that would in any way affect this Market Analysis, except as expressly noted herein;</w:t>
      </w:r>
    </w:p>
    <w:p w14:paraId="6B2F14FF"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r w:rsidRPr="00646126">
        <w:rPr>
          <w:rFonts w:eastAsia="Times New Roman" w:cs="Times New Roman"/>
          <w:spacing w:val="-2"/>
          <w:kern w:val="0"/>
          <w14:ligatures w14:val="none"/>
        </w:rPr>
        <w:tab/>
        <w:t>(d)</w:t>
      </w:r>
      <w:r w:rsidRPr="00646126">
        <w:rPr>
          <w:rFonts w:eastAsia="Times New Roman" w:cs="Times New Roman"/>
          <w:spacing w:val="-2"/>
          <w:kern w:val="0"/>
          <w14:ligatures w14:val="none"/>
        </w:rPr>
        <w:tab/>
        <w:t>The existing use, or proposed use of any property as envisioned in our Suppl and Demand Analysis, is a legally conforming use which may be continued by the existing owner or by any party purchasing the property from the existing owner;</w:t>
      </w:r>
    </w:p>
    <w:p w14:paraId="08457200"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864" w:hanging="864"/>
        <w:rPr>
          <w:rFonts w:eastAsia="Times New Roman" w:cs="Times New Roman"/>
          <w:spacing w:val="-2"/>
          <w:kern w:val="0"/>
          <w14:ligatures w14:val="none"/>
        </w:rPr>
      </w:pPr>
      <w:r w:rsidRPr="00646126">
        <w:rPr>
          <w:rFonts w:eastAsia="Times New Roman" w:cs="Times New Roman"/>
          <w:spacing w:val="-2"/>
          <w:kern w:val="0"/>
          <w14:ligatures w14:val="none"/>
        </w:rPr>
        <w:tab/>
        <w:t>(e)</w:t>
      </w:r>
      <w:r w:rsidRPr="00646126">
        <w:rPr>
          <w:rFonts w:eastAsia="Times New Roman" w:cs="Times New Roman"/>
          <w:spacing w:val="-2"/>
          <w:kern w:val="0"/>
          <w14:ligatures w14:val="none"/>
        </w:rPr>
        <w:tab/>
        <w:t>Any rights-of-way, easements or encroachments over other real property and leases or other covenants as may be noted in this report are legally enforceable.</w:t>
      </w:r>
    </w:p>
    <w:p w14:paraId="6B332B1C"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2509CB75"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ab/>
        <w:t>Because these assumptions have been made, no investigation, legal or otherwise, has been undertaken which would verify these assumptions except as expressly noted herein.</w:t>
      </w:r>
    </w:p>
    <w:p w14:paraId="03CF0BC5"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390323E3"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(4)</w:t>
      </w:r>
      <w:r w:rsidRPr="00646126">
        <w:rPr>
          <w:rFonts w:eastAsia="Times New Roman" w:cs="Times New Roman"/>
          <w:spacing w:val="-2"/>
          <w:kern w:val="0"/>
          <w14:ligatures w14:val="none"/>
        </w:rPr>
        <w:tab/>
        <w:t>Unless otherwise noted in this report, existing mortgages, liens, encumbrances and special assessments, if any, have been disregarded and the property has been treated as though free and clear.</w:t>
      </w:r>
    </w:p>
    <w:p w14:paraId="48849275"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20F367ED"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(5)</w:t>
      </w:r>
      <w:r w:rsidRPr="00646126">
        <w:rPr>
          <w:rFonts w:eastAsia="Times New Roman" w:cs="Times New Roman"/>
          <w:spacing w:val="-2"/>
          <w:kern w:val="0"/>
          <w14:ligatures w14:val="none"/>
        </w:rPr>
        <w:tab/>
        <w:t>We are not qualified surveyors. Any sketches, drawings, diagrams, plans and photographs are presented in this report to assist the reader in better visualising the area and are not to be relied upon in themselves.</w:t>
      </w:r>
    </w:p>
    <w:p w14:paraId="34E6A546"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0F5F2E6C" w14:textId="59FF2722"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(6)</w:t>
      </w:r>
      <w:r w:rsidRPr="00646126">
        <w:rPr>
          <w:rFonts w:eastAsia="Times New Roman" w:cs="Times New Roman"/>
          <w:spacing w:val="-2"/>
          <w:kern w:val="0"/>
          <w14:ligatures w14:val="none"/>
        </w:rPr>
        <w:tab/>
        <w:t>Unless otherwise expressly indicated in this report, we have not been provided with, nor have we authorised, any tests to ascertain the physical condition of the structures on any property, or the surface or sub-surface conditions of any site or broader area.  We are not qualified to give engineering advice.  It has been assumed that there are no hidden or apparent conditions of any property, sub-soil or structures that would render it more or less suitable for the uses envisaged by our Market Analysis. No responsibility is assumed for such conditions or for engineering studies that might be required to discover these factors.</w:t>
      </w:r>
    </w:p>
    <w:p w14:paraId="51849D5B"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679587C5" w14:textId="627C6A19"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(7)</w:t>
      </w:r>
      <w:r w:rsidRPr="00646126">
        <w:rPr>
          <w:rFonts w:eastAsia="Times New Roman" w:cs="Times New Roman"/>
          <w:spacing w:val="-2"/>
          <w:kern w:val="0"/>
          <w14:ligatures w14:val="none"/>
        </w:rPr>
        <w:tab/>
        <w:t xml:space="preserve">We have not inspected any buildings on any property and are therefore unable to report that such parts of any property are free of </w:t>
      </w:r>
      <w:r w:rsidR="00B9507A">
        <w:rPr>
          <w:rFonts w:eastAsia="Times New Roman" w:cs="Times New Roman"/>
          <w:spacing w:val="-2"/>
          <w:kern w:val="0"/>
          <w14:ligatures w14:val="none"/>
        </w:rPr>
        <w:t>any defects.</w:t>
      </w:r>
    </w:p>
    <w:p w14:paraId="6E8676FE"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378FD3BA" w14:textId="1D7DE8D9"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(8)</w:t>
      </w:r>
      <w:r w:rsidRPr="00646126">
        <w:rPr>
          <w:rFonts w:eastAsia="Times New Roman" w:cs="Times New Roman"/>
          <w:spacing w:val="-2"/>
          <w:kern w:val="0"/>
          <w14:ligatures w14:val="none"/>
        </w:rPr>
        <w:tab/>
        <w:t xml:space="preserve">This </w:t>
      </w:r>
      <w:r w:rsidR="00B9507A">
        <w:rPr>
          <w:rFonts w:eastAsia="Times New Roman" w:cs="Times New Roman"/>
          <w:spacing w:val="-2"/>
          <w:kern w:val="0"/>
          <w14:ligatures w14:val="none"/>
        </w:rPr>
        <w:t>a</w:t>
      </w:r>
      <w:r w:rsidRPr="00646126">
        <w:rPr>
          <w:rFonts w:eastAsia="Times New Roman" w:cs="Times New Roman"/>
          <w:spacing w:val="-2"/>
          <w:kern w:val="0"/>
          <w14:ligatures w14:val="none"/>
        </w:rPr>
        <w:t>nalysis is based on the assumption that there is an adequate supply of potable water to any property at all times.</w:t>
      </w:r>
    </w:p>
    <w:p w14:paraId="3FC0F170" w14:textId="70BA8660"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lastRenderedPageBreak/>
        <w:t>(9)</w:t>
      </w:r>
      <w:r w:rsidRPr="00646126">
        <w:rPr>
          <w:rFonts w:eastAsia="Times New Roman" w:cs="Times New Roman"/>
          <w:spacing w:val="-2"/>
          <w:kern w:val="0"/>
          <w14:ligatures w14:val="none"/>
        </w:rPr>
        <w:tab/>
        <w:t xml:space="preserve">This </w:t>
      </w:r>
      <w:r w:rsidR="00B9507A">
        <w:rPr>
          <w:rFonts w:eastAsia="Times New Roman" w:cs="Times New Roman"/>
          <w:spacing w:val="-2"/>
          <w:kern w:val="0"/>
          <w14:ligatures w14:val="none"/>
        </w:rPr>
        <w:t>a</w:t>
      </w:r>
      <w:r w:rsidRPr="00646126">
        <w:rPr>
          <w:rFonts w:eastAsia="Times New Roman" w:cs="Times New Roman"/>
          <w:spacing w:val="-2"/>
          <w:kern w:val="0"/>
          <w14:ligatures w14:val="none"/>
        </w:rPr>
        <w:t>nalysis is based on the assumption that there is a fully functioning sewage disposal system.</w:t>
      </w:r>
    </w:p>
    <w:p w14:paraId="67FB2F60" w14:textId="7748BCFF" w:rsidR="00646126" w:rsidRPr="00646126" w:rsidRDefault="00646126" w:rsidP="00646126">
      <w:pPr>
        <w:jc w:val="left"/>
        <w:rPr>
          <w:rFonts w:eastAsia="Times New Roman" w:cs="Times New Roman"/>
          <w:spacing w:val="-2"/>
          <w:kern w:val="0"/>
          <w14:ligatures w14:val="none"/>
        </w:rPr>
      </w:pPr>
    </w:p>
    <w:p w14:paraId="2A555FFA" w14:textId="6C2B130F"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(10)</w:t>
      </w:r>
      <w:r w:rsidRPr="00646126">
        <w:rPr>
          <w:rFonts w:eastAsia="Times New Roman" w:cs="Times New Roman"/>
          <w:spacing w:val="-2"/>
          <w:kern w:val="0"/>
          <w14:ligatures w14:val="none"/>
        </w:rPr>
        <w:tab/>
        <w:t>Unless otherwise noted in this report, the existence of hazardous substances, including without limitation asbestos, polychlorinated biphenyls, petroleum leakage, agricultural chemicals, radon gas, urea-formaldehyde foam insulation, or other potentially hazardous substances, which may or may not be present on any property, or molds, mildews and other environmental conditions, were not called to our attention. We are not qualified to detect such substances or conditions and the client is urged to retain an expert in this field, if desired. The presence of such hazardous substances or environmental conditions on, or in the proximity to any property may affect the use of the property</w:t>
      </w:r>
      <w:r w:rsidR="00DB281C">
        <w:rPr>
          <w:rFonts w:eastAsia="Times New Roman" w:cs="Times New Roman"/>
          <w:spacing w:val="-2"/>
          <w:kern w:val="0"/>
          <w14:ligatures w14:val="none"/>
        </w:rPr>
        <w:t xml:space="preserve">. </w:t>
      </w:r>
      <w:r w:rsidRPr="00646126">
        <w:rPr>
          <w:rFonts w:eastAsia="Times New Roman" w:cs="Times New Roman"/>
          <w:spacing w:val="-2"/>
          <w:kern w:val="0"/>
          <w14:ligatures w14:val="none"/>
        </w:rPr>
        <w:t>Whilst we have predicated this Market Analysis on the assumption that any property does not, and never has, contained such hazardous substances or environmental conditions, and are not in such proximity to another contaminated property as to prevent, or restrict, the type of development contemplated by this report, we do not warrant that this is the case and accept no liability in this regard.</w:t>
      </w:r>
    </w:p>
    <w:p w14:paraId="284FB517"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14E300D6"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(11)</w:t>
      </w:r>
      <w:r w:rsidRPr="00646126">
        <w:rPr>
          <w:rFonts w:eastAsia="Times New Roman" w:cs="Times New Roman"/>
          <w:spacing w:val="-2"/>
          <w:kern w:val="0"/>
          <w14:ligatures w14:val="none"/>
        </w:rPr>
        <w:tab/>
        <w:t>No investigation has been undertaken with the local zoning office, the fire department, the building inspector, the health department or any other government environmental or regulatory agency unless such investigations are expressly represented to have been made in this report.  Any use of property must comply with such government regulations.  Any person relying on this report is cautioned that, to be certain of compliance, further investigation may be necessary.</w:t>
      </w:r>
    </w:p>
    <w:p w14:paraId="63A3BE2C"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1BC3932D" w14:textId="2A3782CF"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(12)</w:t>
      </w:r>
      <w:r w:rsidRPr="00646126">
        <w:rPr>
          <w:rFonts w:eastAsia="Times New Roman" w:cs="Times New Roman"/>
          <w:spacing w:val="-2"/>
          <w:kern w:val="0"/>
          <w14:ligatures w14:val="none"/>
        </w:rPr>
        <w:tab/>
        <w:t>Such information used in this report including, but not limited to, sale prices, rental values and other facts and details regarding comparable properties used in our analysis that may have been obtained from the Canada Mortgage and Housing Corporation, Statistics Canada and the local Real Estate Boards, etc., is assumed to be reliable. As well as using such documented and generally reliable evidence of market transactions, it was also necessary to rely on hearsay evidence. Except as noted herein, a reasonable attempt has been made to verify all such information.</w:t>
      </w:r>
    </w:p>
    <w:p w14:paraId="38F1DC1F"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319662A3" w14:textId="16D63DCA"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(13)</w:t>
      </w:r>
      <w:r w:rsidRPr="00646126">
        <w:rPr>
          <w:rFonts w:eastAsia="Times New Roman" w:cs="Times New Roman"/>
          <w:spacing w:val="-2"/>
          <w:kern w:val="0"/>
          <w14:ligatures w14:val="none"/>
        </w:rPr>
        <w:tab/>
        <w:t>Information in this report furnished by others is believed to be reliable, although no responsibility is assumed for its accuracy.  Some of the information on which we have based our report has been supplied to us by the owner, or the owner's representative.  Based on our review, nothing has come to our attention that causes us to believe that this information is not, in all material respects, correct. However, we have not verified the information through independent enquiry and this engagement cannot be relied upon to prevent or detect fraud or error.</w:t>
      </w:r>
      <w:r w:rsidR="00DB281C">
        <w:rPr>
          <w:rFonts w:eastAsia="Times New Roman" w:cs="Times New Roman"/>
          <w:spacing w:val="-2"/>
          <w:kern w:val="0"/>
          <w14:ligatures w14:val="none"/>
        </w:rPr>
        <w:t xml:space="preserve"> </w:t>
      </w:r>
      <w:r w:rsidRPr="00646126">
        <w:rPr>
          <w:rFonts w:eastAsia="Times New Roman" w:cs="Times New Roman"/>
          <w:spacing w:val="-2"/>
          <w:kern w:val="0"/>
          <w14:ligatures w14:val="none"/>
        </w:rPr>
        <w:t>The responsibility for the prevention and detection of fraud and error and other irregularities remains with the person relying on this report.</w:t>
      </w:r>
    </w:p>
    <w:p w14:paraId="7152C4BA"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0F5218A5" w14:textId="1BE753BF" w:rsidR="00646126" w:rsidRPr="00646126" w:rsidRDefault="00646126" w:rsidP="00646126">
      <w:pPr>
        <w:tabs>
          <w:tab w:val="left" w:pos="-1440"/>
          <w:tab w:val="left" w:pos="-720"/>
          <w:tab w:val="left" w:pos="456"/>
          <w:tab w:val="left" w:pos="864"/>
          <w:tab w:val="left" w:pos="2235"/>
          <w:tab w:val="left" w:pos="2614"/>
          <w:tab w:val="left" w:pos="7970"/>
        </w:tabs>
        <w:suppressAutoHyphens/>
        <w:ind w:left="456" w:hanging="456"/>
        <w:rPr>
          <w:rFonts w:eastAsia="Times New Roman" w:cs="Times New Roman"/>
          <w:spacing w:val="-2"/>
          <w:kern w:val="0"/>
          <w14:ligatures w14:val="none"/>
        </w:rPr>
      </w:pPr>
      <w:r w:rsidRPr="00646126">
        <w:rPr>
          <w:rFonts w:eastAsia="Times New Roman" w:cs="Times New Roman"/>
          <w:spacing w:val="-2"/>
          <w:kern w:val="0"/>
          <w14:ligatures w14:val="none"/>
        </w:rPr>
        <w:t>(14)</w:t>
      </w:r>
      <w:r w:rsidRPr="00646126">
        <w:rPr>
          <w:rFonts w:eastAsia="Times New Roman" w:cs="Times New Roman"/>
          <w:spacing w:val="-2"/>
          <w:kern w:val="0"/>
          <w14:ligatures w14:val="none"/>
        </w:rPr>
        <w:tab/>
        <w:t>Market conditions can, and do, change rapidly because of economic, social and political reasons. The opinions expressed in this report pertain only to the date of the assignment and must not be relied on as of any other date.</w:t>
      </w:r>
    </w:p>
    <w:p w14:paraId="5B883C32" w14:textId="77777777" w:rsidR="00646126" w:rsidRPr="00646126" w:rsidRDefault="00646126" w:rsidP="00646126">
      <w:pPr>
        <w:tabs>
          <w:tab w:val="left" w:pos="-1440"/>
          <w:tab w:val="left" w:pos="-720"/>
          <w:tab w:val="left" w:pos="456"/>
          <w:tab w:val="left" w:pos="864"/>
          <w:tab w:val="left" w:pos="2235"/>
          <w:tab w:val="left" w:pos="2614"/>
          <w:tab w:val="left" w:pos="7970"/>
        </w:tabs>
        <w:suppressAutoHyphens/>
        <w:rPr>
          <w:rFonts w:eastAsia="Times New Roman" w:cs="Times New Roman"/>
          <w:spacing w:val="-2"/>
          <w:kern w:val="0"/>
          <w14:ligatures w14:val="none"/>
        </w:rPr>
      </w:pPr>
    </w:p>
    <w:p w14:paraId="31B965C9" w14:textId="14848B66" w:rsidR="00E7123E" w:rsidRPr="00645BEA" w:rsidRDefault="00646126" w:rsidP="00646126">
      <w:pPr>
        <w:spacing w:after="160" w:line="259" w:lineRule="auto"/>
        <w:ind w:left="456" w:hanging="456"/>
        <w:jc w:val="left"/>
      </w:pPr>
      <w:r w:rsidRPr="00646126">
        <w:rPr>
          <w:rFonts w:eastAsia="Times New Roman" w:cs="Times New Roman"/>
          <w:spacing w:val="-2"/>
          <w:kern w:val="0"/>
          <w14:ligatures w14:val="none"/>
        </w:rPr>
        <w:t>(15)</w:t>
      </w:r>
      <w:r w:rsidRPr="00646126">
        <w:rPr>
          <w:rFonts w:eastAsia="Times New Roman" w:cs="Times New Roman"/>
          <w:spacing w:val="-2"/>
          <w:kern w:val="0"/>
          <w14:ligatures w14:val="none"/>
        </w:rPr>
        <w:tab/>
        <w:t>Turner Drake &amp; Partners Ltd. retain the copyright to this report. Reproduction in whole or in part is prohibited without their written permission and is a contravention of the Copyright Act.</w:t>
      </w:r>
      <w:r w:rsidR="00E7123E" w:rsidRPr="00645BEA">
        <w:br w:type="page"/>
      </w:r>
    </w:p>
    <w:p w14:paraId="0AB8DF0E" w14:textId="620F0B6A" w:rsidR="007B0894" w:rsidRPr="00645BEA" w:rsidRDefault="007B0894" w:rsidP="007B0894">
      <w:pPr>
        <w:pStyle w:val="Heading1"/>
      </w:pPr>
      <w:bookmarkStart w:id="11" w:name="_Toc162260539"/>
      <w:r w:rsidRPr="00645BEA">
        <w:lastRenderedPageBreak/>
        <w:t>Economic Overview</w:t>
      </w:r>
      <w:bookmarkEnd w:id="11"/>
    </w:p>
    <w:p w14:paraId="4B60FDF3" w14:textId="77777777" w:rsidR="007B0894" w:rsidRPr="00645BEA" w:rsidRDefault="007B0894" w:rsidP="007B0894">
      <w:pPr>
        <w:pStyle w:val="NoSpacing"/>
      </w:pPr>
    </w:p>
    <w:p w14:paraId="7E5C0DC9" w14:textId="77777777" w:rsidR="007B0894" w:rsidRPr="00645BEA" w:rsidRDefault="007B0894" w:rsidP="007B0894">
      <w:pPr>
        <w:pStyle w:val="NoSpacing"/>
      </w:pPr>
    </w:p>
    <w:p w14:paraId="7554C27F" w14:textId="3FA7F2DA" w:rsidR="00B46BBE" w:rsidRPr="00D56D20" w:rsidRDefault="00B46BBE" w:rsidP="007B0894">
      <w:pPr>
        <w:pStyle w:val="Heading2"/>
      </w:pPr>
      <w:bookmarkStart w:id="12" w:name="_Toc162260540"/>
      <w:r w:rsidRPr="00D56D20">
        <w:t>Summary of Findings</w:t>
      </w:r>
      <w:bookmarkEnd w:id="12"/>
    </w:p>
    <w:p w14:paraId="43079C00" w14:textId="77777777" w:rsidR="00B46BBE" w:rsidRPr="00D56D20" w:rsidRDefault="00B46BBE" w:rsidP="00B46BBE">
      <w:pPr>
        <w:pStyle w:val="NoSpacing"/>
      </w:pPr>
    </w:p>
    <w:p w14:paraId="7B1CC688" w14:textId="75E2C1D2" w:rsidR="00FA46EF" w:rsidRDefault="00FA46EF" w:rsidP="00FA46EF">
      <w:pPr>
        <w:pStyle w:val="NoSpacing"/>
        <w:numPr>
          <w:ilvl w:val="0"/>
          <w:numId w:val="8"/>
        </w:numPr>
        <w:spacing w:after="240"/>
      </w:pPr>
      <w:r>
        <w:t>Newfoundland and Labrador had a GDP of $26.69 billion in 2022</w:t>
      </w:r>
      <w:r w:rsidR="00D041EC">
        <w:t xml:space="preserve">; this was a year-over-year </w:t>
      </w:r>
      <w:r>
        <w:t>decline of 1.5%.</w:t>
      </w:r>
    </w:p>
    <w:p w14:paraId="19F9499E" w14:textId="60E5C8D5" w:rsidR="00FA46EF" w:rsidRDefault="00DE2223" w:rsidP="00FA46EF">
      <w:pPr>
        <w:pStyle w:val="NoSpacing"/>
        <w:numPr>
          <w:ilvl w:val="0"/>
          <w:numId w:val="8"/>
        </w:numPr>
        <w:spacing w:after="240"/>
      </w:pPr>
      <w:r>
        <w:t xml:space="preserve">The </w:t>
      </w:r>
      <w:r w:rsidR="008A602F">
        <w:t>m</w:t>
      </w:r>
      <w:r w:rsidR="00FA46EF">
        <w:t xml:space="preserve">ining, </w:t>
      </w:r>
      <w:r w:rsidR="008A602F">
        <w:t>q</w:t>
      </w:r>
      <w:r w:rsidR="00FA46EF">
        <w:t xml:space="preserve">uarrying, and </w:t>
      </w:r>
      <w:r w:rsidR="008A602F">
        <w:t>o</w:t>
      </w:r>
      <w:r w:rsidR="00FA46EF">
        <w:t xml:space="preserve">il and </w:t>
      </w:r>
      <w:r w:rsidR="008A602F">
        <w:t>g</w:t>
      </w:r>
      <w:r w:rsidR="00FA46EF">
        <w:t xml:space="preserve">as extraction </w:t>
      </w:r>
      <w:r>
        <w:t>sector</w:t>
      </w:r>
      <w:r w:rsidR="00033B0B">
        <w:t>s</w:t>
      </w:r>
      <w:r>
        <w:t xml:space="preserve"> comprises over </w:t>
      </w:r>
      <w:r w:rsidR="00FA46EF">
        <w:t>25% of the economy</w:t>
      </w:r>
      <w:r>
        <w:t>, as measured by GDP output</w:t>
      </w:r>
      <w:r w:rsidR="00FA46EF">
        <w:t xml:space="preserve">. It saw a </w:t>
      </w:r>
      <w:r w:rsidR="00F71AC7">
        <w:t xml:space="preserve">year-over-year </w:t>
      </w:r>
      <w:r w:rsidR="00FA46EF">
        <w:t>decline of 8.0% in 2022</w:t>
      </w:r>
      <w:r w:rsidR="00F71AC7">
        <w:t>; this was t</w:t>
      </w:r>
      <w:r w:rsidR="00FA46EF">
        <w:t xml:space="preserve">he </w:t>
      </w:r>
      <w:r w:rsidR="00F71AC7">
        <w:t>primary</w:t>
      </w:r>
      <w:r w:rsidR="00FA46EF">
        <w:t xml:space="preserve"> </w:t>
      </w:r>
      <w:r w:rsidR="00F71AC7">
        <w:t>driver</w:t>
      </w:r>
      <w:r w:rsidR="00FA46EF">
        <w:t xml:space="preserve"> </w:t>
      </w:r>
      <w:r w:rsidR="00F71AC7">
        <w:t xml:space="preserve">behind </w:t>
      </w:r>
      <w:r w:rsidR="00FA46EF">
        <w:t xml:space="preserve">the </w:t>
      </w:r>
      <w:r w:rsidR="00F71AC7">
        <w:t>decline in the province’s overall GDP.</w:t>
      </w:r>
    </w:p>
    <w:p w14:paraId="0B89EFC5" w14:textId="1D3D8254" w:rsidR="00FA46EF" w:rsidRPr="00BA30FE" w:rsidRDefault="00DB55A5" w:rsidP="00FA46EF">
      <w:pPr>
        <w:pStyle w:val="NoSpacing"/>
        <w:numPr>
          <w:ilvl w:val="0"/>
          <w:numId w:val="8"/>
        </w:numPr>
        <w:spacing w:after="240"/>
      </w:pPr>
      <w:r>
        <w:t xml:space="preserve">The oil and gas sector’s growth </w:t>
      </w:r>
      <w:r w:rsidR="00FA46EF">
        <w:t>outlook for the near</w:t>
      </w:r>
      <w:r>
        <w:t>-</w:t>
      </w:r>
      <w:r w:rsidR="00FA46EF">
        <w:t xml:space="preserve">future is modest, with global demand expected to peak for major petroleum product categories before 2028, and for oil overall </w:t>
      </w:r>
      <w:r w:rsidR="00FA46EF" w:rsidRPr="00BA30FE">
        <w:t>in the years thereafter</w:t>
      </w:r>
      <w:r w:rsidR="00A539F2" w:rsidRPr="00BA30FE">
        <w:t>.</w:t>
      </w:r>
    </w:p>
    <w:p w14:paraId="24BD301F" w14:textId="41E727A7" w:rsidR="00FA46EF" w:rsidRPr="00BA30FE" w:rsidRDefault="00033B0B" w:rsidP="00FA46EF">
      <w:pPr>
        <w:pStyle w:val="NoSpacing"/>
        <w:numPr>
          <w:ilvl w:val="0"/>
          <w:numId w:val="8"/>
        </w:numPr>
        <w:spacing w:after="240"/>
      </w:pPr>
      <w:r w:rsidRPr="00BA30FE">
        <w:t xml:space="preserve">The City of </w:t>
      </w:r>
      <w:r w:rsidR="00FA46EF" w:rsidRPr="00BA30FE">
        <w:t>St. John’s</w:t>
      </w:r>
      <w:r w:rsidRPr="00BA30FE">
        <w:t>’</w:t>
      </w:r>
      <w:r w:rsidR="00FA46EF" w:rsidRPr="00BA30FE">
        <w:t xml:space="preserve"> unemployment remain</w:t>
      </w:r>
      <w:r w:rsidRPr="00BA30FE">
        <w:t>ed</w:t>
      </w:r>
      <w:r w:rsidR="00FA46EF" w:rsidRPr="00BA30FE">
        <w:t xml:space="preserve"> high at 8.7%</w:t>
      </w:r>
      <w:r w:rsidRPr="00BA30FE">
        <w:t xml:space="preserve"> in 2023</w:t>
      </w:r>
      <w:r w:rsidR="00FA46EF" w:rsidRPr="00BA30FE">
        <w:t xml:space="preserve">, while the employment rate (54.7%) and the labour force participation rate (59.9%) have not recovered since their dip during the </w:t>
      </w:r>
      <w:r w:rsidR="00A539F2" w:rsidRPr="00BA30FE">
        <w:t xml:space="preserve">COVID-19 </w:t>
      </w:r>
      <w:r w:rsidR="00FA46EF" w:rsidRPr="00BA30FE">
        <w:t>pandemic.</w:t>
      </w:r>
    </w:p>
    <w:p w14:paraId="6DE6F11D" w14:textId="2CF4D088" w:rsidR="00B46BBE" w:rsidRPr="00BA30FE" w:rsidRDefault="00FA46EF" w:rsidP="00FA46EF">
      <w:pPr>
        <w:pStyle w:val="NoSpacing"/>
        <w:numPr>
          <w:ilvl w:val="0"/>
          <w:numId w:val="8"/>
        </w:numPr>
        <w:spacing w:after="240"/>
      </w:pPr>
      <w:r w:rsidRPr="00BA30FE">
        <w:t xml:space="preserve">Total employment </w:t>
      </w:r>
      <w:r w:rsidR="00033B0B" w:rsidRPr="00BA30FE">
        <w:t xml:space="preserve">in the City of St. John’s was </w:t>
      </w:r>
      <w:r w:rsidRPr="00BA30FE">
        <w:t>57,313</w:t>
      </w:r>
      <w:r w:rsidR="00033B0B" w:rsidRPr="00BA30FE">
        <w:t xml:space="preserve"> in 2023</w:t>
      </w:r>
      <w:r w:rsidRPr="00BA30FE">
        <w:t>, with 15.1% employed in the health care and social assistance industry</w:t>
      </w:r>
      <w:r w:rsidR="00925A13" w:rsidRPr="00BA30FE">
        <w:t>.</w:t>
      </w:r>
    </w:p>
    <w:p w14:paraId="40B15DA8" w14:textId="2F631684" w:rsidR="00FA46EF" w:rsidRPr="00BA30FE" w:rsidRDefault="00FA46EF" w:rsidP="00FA46EF">
      <w:pPr>
        <w:pStyle w:val="NoSpacing"/>
        <w:numPr>
          <w:ilvl w:val="0"/>
          <w:numId w:val="8"/>
        </w:numPr>
        <w:spacing w:after="240"/>
      </w:pPr>
      <w:r w:rsidRPr="00BA30FE">
        <w:t xml:space="preserve">While </w:t>
      </w:r>
      <w:r w:rsidR="006159CD" w:rsidRPr="00BA30FE">
        <w:t xml:space="preserve">stronger than </w:t>
      </w:r>
      <w:r w:rsidRPr="00BA30FE">
        <w:t xml:space="preserve">it </w:t>
      </w:r>
      <w:r w:rsidR="006159CD" w:rsidRPr="00BA30FE">
        <w:t>had</w:t>
      </w:r>
      <w:r w:rsidRPr="00BA30FE">
        <w:t xml:space="preserve"> been through the mid</w:t>
      </w:r>
      <w:r w:rsidR="006159CD" w:rsidRPr="00BA30FE">
        <w:t>-</w:t>
      </w:r>
      <w:r w:rsidRPr="00BA30FE">
        <w:t xml:space="preserve"> to late</w:t>
      </w:r>
      <w:r w:rsidR="006159CD" w:rsidRPr="00BA30FE">
        <w:t>-</w:t>
      </w:r>
      <w:r w:rsidRPr="00BA30FE">
        <w:t>2010s, the economic outlook for St. John’s remains uncertain</w:t>
      </w:r>
      <w:r w:rsidR="00355215">
        <w:t>. This s</w:t>
      </w:r>
      <w:r w:rsidRPr="00BA30FE">
        <w:t>uggest</w:t>
      </w:r>
      <w:r w:rsidR="00355215">
        <w:t>s</w:t>
      </w:r>
      <w:r w:rsidRPr="00BA30FE">
        <w:t xml:space="preserve"> a cautious approach should be taken </w:t>
      </w:r>
      <w:r w:rsidR="006159CD" w:rsidRPr="00BA30FE">
        <w:t xml:space="preserve">with regard to </w:t>
      </w:r>
      <w:r w:rsidRPr="00BA30FE">
        <w:t xml:space="preserve">expectations of demand for development </w:t>
      </w:r>
      <w:r w:rsidR="006159CD" w:rsidRPr="00BA30FE">
        <w:t>at</w:t>
      </w:r>
      <w:r w:rsidRPr="00BA30FE">
        <w:t xml:space="preserve"> the Subject Site, </w:t>
      </w:r>
      <w:r w:rsidR="00355215">
        <w:t xml:space="preserve">with </w:t>
      </w:r>
      <w:r w:rsidRPr="00BA30FE">
        <w:t xml:space="preserve">an awareness </w:t>
      </w:r>
      <w:r w:rsidR="006159CD" w:rsidRPr="00BA30FE">
        <w:t xml:space="preserve">of the fact that economic </w:t>
      </w:r>
      <w:r w:rsidRPr="00BA30FE">
        <w:t xml:space="preserve">conditions </w:t>
      </w:r>
      <w:r w:rsidR="006159CD" w:rsidRPr="00BA30FE">
        <w:t>in the St. John’s region</w:t>
      </w:r>
      <w:r w:rsidR="00355215">
        <w:t xml:space="preserve"> tend to be </w:t>
      </w:r>
      <w:r w:rsidR="006159CD" w:rsidRPr="00BA30FE">
        <w:t xml:space="preserve">volatile </w:t>
      </w:r>
      <w:r w:rsidR="00355215">
        <w:t>as compared to other</w:t>
      </w:r>
      <w:r w:rsidR="006159CD" w:rsidRPr="00BA30FE">
        <w:t xml:space="preserve"> </w:t>
      </w:r>
      <w:r w:rsidRPr="00BA30FE">
        <w:t>large Atlantic Canadian real estate markets.</w:t>
      </w:r>
    </w:p>
    <w:p w14:paraId="5A82B81C" w14:textId="66B97F47" w:rsidR="007B0894" w:rsidRDefault="007B0894" w:rsidP="007B0894">
      <w:pPr>
        <w:pStyle w:val="Heading2"/>
      </w:pPr>
      <w:bookmarkStart w:id="13" w:name="_Toc162260541"/>
      <w:r w:rsidRPr="00B907CD">
        <w:t>Economic Profile</w:t>
      </w:r>
      <w:bookmarkEnd w:id="13"/>
    </w:p>
    <w:p w14:paraId="366EEA73" w14:textId="77777777" w:rsidR="00D04BAC" w:rsidRPr="00D04BAC" w:rsidRDefault="00D04BAC" w:rsidP="00D04BAC">
      <w:pPr>
        <w:pStyle w:val="NoSpacing"/>
      </w:pPr>
    </w:p>
    <w:p w14:paraId="0625E4AC" w14:textId="07639681" w:rsidR="00FA46EF" w:rsidRPr="005307FB" w:rsidRDefault="00FA46EF" w:rsidP="00FA46EF">
      <w:pPr>
        <w:pStyle w:val="NoSpacing"/>
        <w:spacing w:after="240"/>
      </w:pPr>
      <w:r w:rsidRPr="005307FB">
        <w:t xml:space="preserve">In Newfoundland and Labrador, the economy </w:t>
      </w:r>
      <w:r w:rsidR="00A03F14">
        <w:t xml:space="preserve">is heavily dependent </w:t>
      </w:r>
      <w:r w:rsidRPr="005307FB">
        <w:t xml:space="preserve">on </w:t>
      </w:r>
      <w:r w:rsidR="00A03F14">
        <w:t>several key</w:t>
      </w:r>
      <w:r w:rsidRPr="005307FB">
        <w:t xml:space="preserve"> industries, </w:t>
      </w:r>
      <w:r w:rsidR="00A03F14">
        <w:t xml:space="preserve">most </w:t>
      </w:r>
      <w:r w:rsidRPr="005307FB">
        <w:t xml:space="preserve">notably the mining, quarrying, and oil and gas extraction sector, which </w:t>
      </w:r>
      <w:r w:rsidR="00A03F14">
        <w:t>experience</w:t>
      </w:r>
      <w:r w:rsidR="00355215">
        <w:t>d</w:t>
      </w:r>
      <w:r w:rsidR="00A03F14">
        <w:t xml:space="preserve"> </w:t>
      </w:r>
      <w:r w:rsidRPr="005307FB">
        <w:t xml:space="preserve">a </w:t>
      </w:r>
      <w:r w:rsidR="00A03F14">
        <w:t xml:space="preserve">major </w:t>
      </w:r>
      <w:r w:rsidRPr="005307FB">
        <w:t>down</w:t>
      </w:r>
      <w:r w:rsidR="00A03F14">
        <w:t>-</w:t>
      </w:r>
      <w:r w:rsidRPr="005307FB">
        <w:t xml:space="preserve">turn in 2022. Meanwhile, service industries </w:t>
      </w:r>
      <w:r w:rsidR="00A03F14">
        <w:t>such as</w:t>
      </w:r>
      <w:r w:rsidRPr="005307FB">
        <w:t xml:space="preserve"> real estate, health care, and public administration</w:t>
      </w:r>
      <w:r w:rsidR="00A03F14">
        <w:t>,</w:t>
      </w:r>
      <w:r w:rsidRPr="005307FB">
        <w:t xml:space="preserve"> remained </w:t>
      </w:r>
      <w:r w:rsidR="00A03F14">
        <w:t>substantial</w:t>
      </w:r>
      <w:r w:rsidRPr="005307FB">
        <w:t xml:space="preserve"> drivers of economic activity, albeit with varying degrees of growth.</w:t>
      </w:r>
      <w:r>
        <w:t xml:space="preserve"> </w:t>
      </w:r>
      <w:r w:rsidR="00A03F14">
        <w:t>As the provincial capital, and the economic, social, and cultural hub of the province</w:t>
      </w:r>
      <w:r>
        <w:t xml:space="preserve">, St. John’s is </w:t>
      </w:r>
      <w:r w:rsidR="00A03F14">
        <w:t>heavily</w:t>
      </w:r>
      <w:r>
        <w:t xml:space="preserve"> influenced by these higher-level trends.</w:t>
      </w:r>
    </w:p>
    <w:p w14:paraId="76C24D5C" w14:textId="70FC7EE8" w:rsidR="00FA46EF" w:rsidRPr="005307FB" w:rsidRDefault="00FA46EF" w:rsidP="00FA46EF">
      <w:pPr>
        <w:pStyle w:val="NoSpacing"/>
        <w:spacing w:after="240"/>
      </w:pPr>
      <w:r w:rsidRPr="005307FB">
        <w:t>In St. John’s, GDP held steady in 2022</w:t>
      </w:r>
      <w:r w:rsidR="001F7743">
        <w:t>,</w:t>
      </w:r>
      <w:r w:rsidRPr="005307FB">
        <w:t xml:space="preserve"> but a decline is projected for 2023. Despite the </w:t>
      </w:r>
      <w:r w:rsidR="00450442">
        <w:t>year-over-year</w:t>
      </w:r>
      <w:r w:rsidRPr="005307FB">
        <w:t xml:space="preserve"> stability in GDP, the labo</w:t>
      </w:r>
      <w:r w:rsidR="00450442">
        <w:t>u</w:t>
      </w:r>
      <w:r w:rsidRPr="005307FB">
        <w:t xml:space="preserve">r market </w:t>
      </w:r>
      <w:r w:rsidR="00450442">
        <w:t>saw</w:t>
      </w:r>
      <w:r w:rsidRPr="005307FB">
        <w:t xml:space="preserve"> unemployment rates </w:t>
      </w:r>
      <w:r w:rsidR="00450442">
        <w:t xml:space="preserve">climb, </w:t>
      </w:r>
      <w:r w:rsidRPr="005307FB">
        <w:t xml:space="preserve">and the participation rate </w:t>
      </w:r>
      <w:r w:rsidR="00450442">
        <w:t xml:space="preserve">decline; this shows that </w:t>
      </w:r>
      <w:r w:rsidRPr="005307FB">
        <w:t xml:space="preserve">underlying </w:t>
      </w:r>
      <w:r w:rsidR="00450442">
        <w:t>instability</w:t>
      </w:r>
      <w:r w:rsidRPr="005307FB">
        <w:t xml:space="preserve"> in workforce dynamics.</w:t>
      </w:r>
    </w:p>
    <w:p w14:paraId="171EA914" w14:textId="4B963D43" w:rsidR="00FA46EF" w:rsidRPr="005307FB" w:rsidRDefault="00FA46EF" w:rsidP="00FA46EF">
      <w:pPr>
        <w:pStyle w:val="NoSpacing"/>
        <w:rPr>
          <w:sz w:val="20"/>
          <w:szCs w:val="20"/>
        </w:rPr>
      </w:pPr>
      <w:r w:rsidRPr="005307FB">
        <w:t>Looking forward, the province's economic trajectory remains closely tied to global oil and gas market trends, with forecasts indicating cautious optimism tempered by uncertainties. As Newfoundland and Labrador navigates through ongoing challenges</w:t>
      </w:r>
      <w:r w:rsidR="0046289D">
        <w:t>,</w:t>
      </w:r>
      <w:r w:rsidRPr="005307FB">
        <w:t xml:space="preserve"> and shifts in global </w:t>
      </w:r>
      <w:r>
        <w:t xml:space="preserve">energy </w:t>
      </w:r>
      <w:r w:rsidRPr="005307FB">
        <w:t>demand, the path to sustained economic growth require</w:t>
      </w:r>
      <w:r w:rsidR="0046289D">
        <w:t>s</w:t>
      </w:r>
      <w:r w:rsidRPr="005307FB">
        <w:t xml:space="preserve"> diversification efforts</w:t>
      </w:r>
      <w:r>
        <w:t>,</w:t>
      </w:r>
      <w:r w:rsidRPr="005307FB">
        <w:t xml:space="preserve"> and strategic adaptation to emerging market dynamics</w:t>
      </w:r>
      <w:r w:rsidRPr="005307FB">
        <w:rPr>
          <w:sz w:val="20"/>
          <w:szCs w:val="20"/>
        </w:rPr>
        <w:t>.</w:t>
      </w:r>
    </w:p>
    <w:p w14:paraId="3783F801" w14:textId="0074232A" w:rsidR="00925A13" w:rsidRDefault="00925A13">
      <w:pPr>
        <w:spacing w:after="160" w:line="259" w:lineRule="auto"/>
        <w:jc w:val="left"/>
      </w:pPr>
      <w:r>
        <w:br w:type="page"/>
      </w:r>
    </w:p>
    <w:p w14:paraId="6AB6E6B9" w14:textId="0024DB3A" w:rsidR="007B0894" w:rsidRPr="00645BEA" w:rsidRDefault="007B0894" w:rsidP="007B0894">
      <w:pPr>
        <w:pStyle w:val="Heading3"/>
      </w:pPr>
      <w:r w:rsidRPr="00645BEA">
        <w:lastRenderedPageBreak/>
        <w:t>Major Industries / Drivers</w:t>
      </w:r>
    </w:p>
    <w:p w14:paraId="57F9210A" w14:textId="77777777" w:rsidR="007B0894" w:rsidRPr="00645BEA" w:rsidRDefault="007B0894" w:rsidP="007B0894">
      <w:pPr>
        <w:pStyle w:val="NoSpacing"/>
      </w:pPr>
    </w:p>
    <w:p w14:paraId="13158160" w14:textId="56044260" w:rsidR="00AB2D7F" w:rsidRDefault="00AB2D7F" w:rsidP="00925A13">
      <w:pPr>
        <w:pStyle w:val="NoSpacing"/>
        <w:rPr>
          <w:lang w:val="en-US"/>
        </w:rPr>
      </w:pPr>
      <w:r w:rsidRPr="00AB2D7F">
        <w:rPr>
          <w:lang w:val="en-US"/>
        </w:rPr>
        <w:t xml:space="preserve">While discussing GDP is relevant in </w:t>
      </w:r>
      <w:r w:rsidR="005503C8">
        <w:rPr>
          <w:lang w:val="en-US"/>
        </w:rPr>
        <w:t>compiling an</w:t>
      </w:r>
      <w:r w:rsidRPr="00AB2D7F">
        <w:rPr>
          <w:lang w:val="en-US"/>
        </w:rPr>
        <w:t xml:space="preserve"> economic profile, data on GDP at the city level is limited, especially when </w:t>
      </w:r>
      <w:r w:rsidR="005503C8">
        <w:rPr>
          <w:lang w:val="en-US"/>
        </w:rPr>
        <w:t xml:space="preserve">comparing outputs </w:t>
      </w:r>
      <w:r w:rsidRPr="00AB2D7F">
        <w:rPr>
          <w:lang w:val="en-US"/>
        </w:rPr>
        <w:t xml:space="preserve">by industry. Therefore, we look </w:t>
      </w:r>
      <w:r w:rsidR="005503C8">
        <w:rPr>
          <w:lang w:val="en-US"/>
        </w:rPr>
        <w:t xml:space="preserve">to </w:t>
      </w:r>
      <w:r w:rsidRPr="00AB2D7F">
        <w:rPr>
          <w:lang w:val="en-US"/>
        </w:rPr>
        <w:t xml:space="preserve">GDP </w:t>
      </w:r>
      <w:r w:rsidR="005503C8">
        <w:rPr>
          <w:lang w:val="en-US"/>
        </w:rPr>
        <w:t xml:space="preserve">trends </w:t>
      </w:r>
      <w:r w:rsidRPr="00AB2D7F">
        <w:rPr>
          <w:lang w:val="en-US"/>
        </w:rPr>
        <w:t>on the provincial level, understanding that the state of Newfoundland</w:t>
      </w:r>
      <w:r w:rsidR="005503C8">
        <w:rPr>
          <w:lang w:val="en-US"/>
        </w:rPr>
        <w:t xml:space="preserve">’s economy </w:t>
      </w:r>
      <w:r w:rsidRPr="00AB2D7F">
        <w:rPr>
          <w:lang w:val="en-US"/>
        </w:rPr>
        <w:t xml:space="preserve">is </w:t>
      </w:r>
      <w:r w:rsidR="005503C8">
        <w:rPr>
          <w:lang w:val="en-US"/>
        </w:rPr>
        <w:t xml:space="preserve">dependent </w:t>
      </w:r>
      <w:r w:rsidRPr="00AB2D7F">
        <w:rPr>
          <w:lang w:val="en-US"/>
        </w:rPr>
        <w:t>upon the economy of St. John’s.</w:t>
      </w:r>
    </w:p>
    <w:p w14:paraId="70BA371F" w14:textId="77777777" w:rsidR="00925A13" w:rsidRPr="00AB2D7F" w:rsidRDefault="00925A13" w:rsidP="00925A13">
      <w:pPr>
        <w:pStyle w:val="NoSpacing"/>
        <w:rPr>
          <w:lang w:val="en-US"/>
        </w:rPr>
      </w:pPr>
    </w:p>
    <w:p w14:paraId="3B11020A" w14:textId="5D866F8E" w:rsidR="00AB2D7F" w:rsidRPr="00AB2D7F" w:rsidRDefault="00AB2D7F" w:rsidP="00925A13">
      <w:pPr>
        <w:pStyle w:val="NoSpacing"/>
        <w:rPr>
          <w:lang w:val="en-US"/>
        </w:rPr>
      </w:pPr>
      <w:r w:rsidRPr="00AB2D7F">
        <w:rPr>
          <w:lang w:val="en-US"/>
        </w:rPr>
        <w:t>Newfoundland and Labrador had a GDP of $26.690 billion in 2022, lower than both its ten-year average</w:t>
      </w:r>
      <w:r w:rsidR="000F4D3E">
        <w:rPr>
          <w:lang w:val="en-US"/>
        </w:rPr>
        <w:t>,</w:t>
      </w:r>
      <w:r w:rsidRPr="00AB2D7F">
        <w:rPr>
          <w:lang w:val="en-US"/>
        </w:rPr>
        <w:t xml:space="preserve"> and </w:t>
      </w:r>
      <w:r w:rsidR="000F4D3E">
        <w:rPr>
          <w:lang w:val="en-US"/>
        </w:rPr>
        <w:t>2021’s figure</w:t>
      </w:r>
      <w:r w:rsidRPr="00AB2D7F">
        <w:rPr>
          <w:lang w:val="en-US"/>
        </w:rPr>
        <w:t xml:space="preserve">. Statistics Canada </w:t>
      </w:r>
      <w:r w:rsidR="00572BA3">
        <w:rPr>
          <w:lang w:val="en-US"/>
        </w:rPr>
        <w:t>notes</w:t>
      </w:r>
      <w:r w:rsidRPr="00AB2D7F">
        <w:rPr>
          <w:lang w:val="en-US"/>
        </w:rPr>
        <w:t xml:space="preserve"> the 2022 contraction </w:t>
      </w:r>
      <w:r w:rsidR="00572BA3">
        <w:rPr>
          <w:lang w:val="en-US"/>
        </w:rPr>
        <w:t xml:space="preserve">in the province’s economy </w:t>
      </w:r>
      <w:r w:rsidR="000F4D3E">
        <w:rPr>
          <w:lang w:val="en-US"/>
        </w:rPr>
        <w:t>was</w:t>
      </w:r>
      <w:r w:rsidRPr="00AB2D7F">
        <w:rPr>
          <w:lang w:val="en-US"/>
        </w:rPr>
        <w:t xml:space="preserve"> 1.5%, the main driver for which was </w:t>
      </w:r>
      <w:r w:rsidR="000F4D3E">
        <w:rPr>
          <w:lang w:val="en-US"/>
        </w:rPr>
        <w:t>an</w:t>
      </w:r>
      <w:r w:rsidRPr="00AB2D7F">
        <w:rPr>
          <w:lang w:val="en-US"/>
        </w:rPr>
        <w:t xml:space="preserve"> 8.0% decline experienced in the mining, quarrying, and oil and gas extraction industry. This industry </w:t>
      </w:r>
      <w:r w:rsidR="000F4D3E">
        <w:rPr>
          <w:lang w:val="en-US"/>
        </w:rPr>
        <w:t xml:space="preserve">accounted for over </w:t>
      </w:r>
      <w:r w:rsidRPr="00AB2D7F">
        <w:rPr>
          <w:lang w:val="en-US"/>
        </w:rPr>
        <w:t>25.0% of the province’s GDP in 2022, underscoring its role in the economic health of the province.</w:t>
      </w:r>
    </w:p>
    <w:p w14:paraId="5004D374" w14:textId="77777777" w:rsidR="000F54CC" w:rsidRPr="00925A13" w:rsidRDefault="000F54CC" w:rsidP="00925A13">
      <w:pPr>
        <w:pStyle w:val="NoSpacing"/>
      </w:pPr>
    </w:p>
    <w:p w14:paraId="16098506" w14:textId="28DD2DEC" w:rsidR="00E2268C" w:rsidRDefault="00AB2D7F" w:rsidP="00925A13">
      <w:pPr>
        <w:pStyle w:val="NoSpacing"/>
        <w:rPr>
          <w:lang w:val="en-US"/>
        </w:rPr>
      </w:pPr>
      <w:r w:rsidRPr="00405231">
        <w:rPr>
          <w:lang w:val="en-US"/>
        </w:rPr>
        <w:t xml:space="preserve">The other </w:t>
      </w:r>
      <w:r w:rsidR="001E33BD">
        <w:rPr>
          <w:lang w:val="en-US"/>
        </w:rPr>
        <w:t>major</w:t>
      </w:r>
      <w:r w:rsidRPr="00405231">
        <w:rPr>
          <w:lang w:val="en-US"/>
        </w:rPr>
        <w:t xml:space="preserve"> drivers of economic growth in the province have been industries in the service sector such as </w:t>
      </w:r>
      <w:r w:rsidR="001E33BD">
        <w:rPr>
          <w:lang w:val="en-US"/>
        </w:rPr>
        <w:t>r</w:t>
      </w:r>
      <w:r w:rsidRPr="00405231">
        <w:rPr>
          <w:lang w:val="en-US"/>
        </w:rPr>
        <w:t xml:space="preserve">eal </w:t>
      </w:r>
      <w:r w:rsidR="001E33BD">
        <w:rPr>
          <w:lang w:val="en-US"/>
        </w:rPr>
        <w:t>e</w:t>
      </w:r>
      <w:r w:rsidRPr="00925A13">
        <w:t>state</w:t>
      </w:r>
      <w:r w:rsidRPr="00405231">
        <w:rPr>
          <w:lang w:val="en-US"/>
        </w:rPr>
        <w:t>; health care and social assistance; and public administration</w:t>
      </w:r>
      <w:r w:rsidR="001E33BD">
        <w:rPr>
          <w:lang w:val="en-US"/>
        </w:rPr>
        <w:t>. These sectors</w:t>
      </w:r>
      <w:r w:rsidRPr="00405231">
        <w:rPr>
          <w:lang w:val="en-US"/>
        </w:rPr>
        <w:t xml:space="preserve"> </w:t>
      </w:r>
      <w:r w:rsidR="001E33BD">
        <w:rPr>
          <w:lang w:val="en-US"/>
        </w:rPr>
        <w:t>contributed</w:t>
      </w:r>
      <w:r w:rsidRPr="00405231">
        <w:rPr>
          <w:lang w:val="en-US"/>
        </w:rPr>
        <w:t xml:space="preserve"> 10.</w:t>
      </w:r>
      <w:r w:rsidR="00405231" w:rsidRPr="00405231">
        <w:rPr>
          <w:lang w:val="en-US"/>
        </w:rPr>
        <w:t>3</w:t>
      </w:r>
      <w:r w:rsidRPr="00405231">
        <w:rPr>
          <w:lang w:val="en-US"/>
        </w:rPr>
        <w:t>%, 9.6%, and 8.6% to total GDP, respectively.</w:t>
      </w:r>
    </w:p>
    <w:p w14:paraId="529F3688" w14:textId="77777777" w:rsidR="00572BA3" w:rsidRDefault="00572BA3" w:rsidP="00AB2D7F">
      <w:pPr>
        <w:pStyle w:val="NoSpacing"/>
        <w:rPr>
          <w:lang w:val="en-US"/>
        </w:rPr>
      </w:pPr>
    </w:p>
    <w:p w14:paraId="5CFC7C28" w14:textId="62DEDE9E" w:rsidR="007212D3" w:rsidRDefault="00890C2A" w:rsidP="00D04BAC">
      <w:pPr>
        <w:pStyle w:val="NoSpacing"/>
        <w:jc w:val="center"/>
        <w:rPr>
          <w:lang w:val="en-US"/>
        </w:rPr>
      </w:pPr>
      <w:r>
        <w:rPr>
          <w:noProof/>
        </w:rPr>
        <w:drawing>
          <wp:inline distT="0" distB="0" distL="0" distR="0" wp14:anchorId="1B0F339C" wp14:editId="033B59B6">
            <wp:extent cx="5943600" cy="2700000"/>
            <wp:effectExtent l="0" t="0" r="0" b="5715"/>
            <wp:docPr id="1606381001" name="Chart 1">
              <a:extLst xmlns:a="http://schemas.openxmlformats.org/drawingml/2006/main">
                <a:ext uri="{FF2B5EF4-FFF2-40B4-BE49-F238E27FC236}">
                  <a16:creationId xmlns:a16="http://schemas.microsoft.com/office/drawing/2014/main" id="{1C85D5BA-FB13-8DA6-A94C-01D420D7EB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C5DEE4D" w14:textId="25DDCE80" w:rsidR="00FB2706" w:rsidRDefault="00F32803" w:rsidP="00F32803">
      <w:pPr>
        <w:pStyle w:val="Caption"/>
      </w:pPr>
      <w:bookmarkStart w:id="14" w:name="_Ref160536801"/>
      <w:bookmarkStart w:id="15" w:name="_Toc162260588"/>
      <w:r>
        <w:t xml:space="preserve">Figure </w:t>
      </w:r>
      <w:fldSimple w:instr=" STYLEREF 1 \s ">
        <w:r w:rsidR="003B28B9">
          <w:rPr>
            <w:noProof/>
          </w:rPr>
          <w:t>3</w:t>
        </w:r>
      </w:fldSimple>
      <w:r w:rsidR="001D63A4">
        <w:noBreakHyphen/>
      </w:r>
      <w:fldSimple w:instr=" SEQ Figure \* ARABIC \s 1 ">
        <w:r w:rsidR="003B28B9">
          <w:rPr>
            <w:noProof/>
          </w:rPr>
          <w:t>1</w:t>
        </w:r>
      </w:fldSimple>
      <w:r>
        <w:t xml:space="preserve">: </w:t>
      </w:r>
      <w:r w:rsidR="00FB2706">
        <w:t xml:space="preserve">Historical GDP Growth </w:t>
      </w:r>
      <w:r>
        <w:t>(</w:t>
      </w:r>
      <w:r w:rsidR="00FB2706">
        <w:t>NFLD</w:t>
      </w:r>
      <w:bookmarkEnd w:id="14"/>
      <w:r>
        <w:t>)</w:t>
      </w:r>
      <w:bookmarkEnd w:id="15"/>
    </w:p>
    <w:p w14:paraId="342B19CA" w14:textId="2BB5E6A4" w:rsidR="00907369" w:rsidRDefault="00907369" w:rsidP="00AB2D7F">
      <w:pPr>
        <w:pStyle w:val="NoSpacing"/>
        <w:rPr>
          <w:sz w:val="16"/>
          <w:szCs w:val="16"/>
        </w:rPr>
      </w:pPr>
      <w:r w:rsidRPr="006D70B8">
        <w:rPr>
          <w:sz w:val="16"/>
          <w:szCs w:val="16"/>
        </w:rPr>
        <w:t>Source: Statistics Canada</w:t>
      </w:r>
    </w:p>
    <w:p w14:paraId="1E488F85" w14:textId="77777777" w:rsidR="00FB2706" w:rsidRPr="00FB2706" w:rsidRDefault="00FB2706" w:rsidP="00FB2706">
      <w:pPr>
        <w:pStyle w:val="NoSpacing"/>
      </w:pPr>
    </w:p>
    <w:p w14:paraId="56F68E1F" w14:textId="27A806E7" w:rsidR="007212D3" w:rsidRDefault="00D70A89" w:rsidP="00AB2D7F">
      <w:pPr>
        <w:pStyle w:val="NoSpacing"/>
        <w:rPr>
          <w:lang w:val="en-US"/>
        </w:rPr>
      </w:pPr>
      <w:r w:rsidRPr="00D70A89">
        <w:rPr>
          <w:lang w:val="en-US"/>
        </w:rPr>
        <w:t xml:space="preserve">Since 2002, </w:t>
      </w:r>
      <w:r w:rsidR="007212D3" w:rsidRPr="00D70A89">
        <w:rPr>
          <w:lang w:val="en-US"/>
        </w:rPr>
        <w:t xml:space="preserve">Newfoundland </w:t>
      </w:r>
      <w:r w:rsidR="007768EA" w:rsidRPr="00D70A89">
        <w:rPr>
          <w:lang w:val="en-US"/>
        </w:rPr>
        <w:t xml:space="preserve">has </w:t>
      </w:r>
      <w:r w:rsidR="007212D3" w:rsidRPr="00D70A89">
        <w:rPr>
          <w:lang w:val="en-US"/>
        </w:rPr>
        <w:t xml:space="preserve">seen as many year-over-year declines in GDP as it has seen </w:t>
      </w:r>
      <w:r>
        <w:rPr>
          <w:lang w:val="en-US"/>
        </w:rPr>
        <w:t>year-over-year increases</w:t>
      </w:r>
      <w:r w:rsidR="007212D3">
        <w:rPr>
          <w:lang w:val="en-US"/>
        </w:rPr>
        <w:t>.</w:t>
      </w:r>
      <w:r>
        <w:rPr>
          <w:lang w:val="en-US"/>
        </w:rPr>
        <w:t xml:space="preserve"> </w:t>
      </w:r>
      <w:r w:rsidR="007212D3">
        <w:rPr>
          <w:lang w:val="en-US"/>
        </w:rPr>
        <w:t xml:space="preserve">The province’s large land area, low population density, </w:t>
      </w:r>
      <w:r w:rsidR="009412A2">
        <w:rPr>
          <w:lang w:val="en-US"/>
        </w:rPr>
        <w:t xml:space="preserve">and </w:t>
      </w:r>
      <w:r w:rsidR="007212D3">
        <w:rPr>
          <w:lang w:val="en-US"/>
        </w:rPr>
        <w:t>dependence on oil and gas extraction make it susceptible to economic volatility.</w:t>
      </w:r>
    </w:p>
    <w:p w14:paraId="661E7E95" w14:textId="77777777" w:rsidR="007212D3" w:rsidRDefault="007212D3" w:rsidP="00AB2D7F">
      <w:pPr>
        <w:pStyle w:val="NoSpacing"/>
        <w:rPr>
          <w:lang w:val="en-US"/>
        </w:rPr>
      </w:pPr>
    </w:p>
    <w:p w14:paraId="1A4B463B" w14:textId="4962D91C" w:rsidR="00572BA3" w:rsidRDefault="00572BA3" w:rsidP="00AB2D7F">
      <w:pPr>
        <w:pStyle w:val="NoSpacing"/>
        <w:rPr>
          <w:lang w:val="en-US"/>
        </w:rPr>
      </w:pPr>
      <w:r>
        <w:rPr>
          <w:lang w:val="en-US"/>
        </w:rPr>
        <w:t xml:space="preserve">At the </w:t>
      </w:r>
      <w:r w:rsidR="00D70A89">
        <w:rPr>
          <w:lang w:val="en-US"/>
        </w:rPr>
        <w:t>municipal</w:t>
      </w:r>
      <w:r>
        <w:rPr>
          <w:lang w:val="en-US"/>
        </w:rPr>
        <w:t xml:space="preserve"> level, </w:t>
      </w:r>
      <w:r w:rsidR="00D70A89">
        <w:rPr>
          <w:lang w:val="en-US"/>
        </w:rPr>
        <w:t xml:space="preserve">the </w:t>
      </w:r>
      <w:r>
        <w:rPr>
          <w:lang w:val="en-US"/>
        </w:rPr>
        <w:t xml:space="preserve">City of St. John’s </w:t>
      </w:r>
      <w:r w:rsidR="00D70A89" w:rsidRPr="006C6AFD">
        <w:rPr>
          <w:i/>
          <w:iCs/>
          <w:lang w:val="en-US"/>
        </w:rPr>
        <w:t>Department of Finance</w:t>
      </w:r>
      <w:r w:rsidR="00D70A89">
        <w:rPr>
          <w:lang w:val="en-US"/>
        </w:rPr>
        <w:t xml:space="preserve"> </w:t>
      </w:r>
      <w:r>
        <w:rPr>
          <w:lang w:val="en-US"/>
        </w:rPr>
        <w:t xml:space="preserve">estimates that </w:t>
      </w:r>
      <w:r w:rsidR="00D70A89">
        <w:rPr>
          <w:lang w:val="en-US"/>
        </w:rPr>
        <w:t xml:space="preserve">the City’s GDP </w:t>
      </w:r>
      <w:r>
        <w:rPr>
          <w:lang w:val="en-US"/>
        </w:rPr>
        <w:t>showed no change between 2021 and 2022, but estimates a drop of 1.3% in 2023</w:t>
      </w:r>
      <w:r w:rsidR="00D70A89">
        <w:rPr>
          <w:lang w:val="en-US"/>
        </w:rPr>
        <w:t>;</w:t>
      </w:r>
      <w:r>
        <w:rPr>
          <w:lang w:val="en-US"/>
        </w:rPr>
        <w:t xml:space="preserve"> </w:t>
      </w:r>
      <w:r w:rsidR="00D70A89">
        <w:rPr>
          <w:lang w:val="en-US"/>
        </w:rPr>
        <w:t>this largely tracks the</w:t>
      </w:r>
      <w:r>
        <w:rPr>
          <w:lang w:val="en-US"/>
        </w:rPr>
        <w:t xml:space="preserve"> </w:t>
      </w:r>
      <w:r w:rsidR="00D70A89">
        <w:rPr>
          <w:lang w:val="en-US"/>
        </w:rPr>
        <w:t>decline</w:t>
      </w:r>
      <w:r>
        <w:rPr>
          <w:lang w:val="en-US"/>
        </w:rPr>
        <w:t xml:space="preserve"> for </w:t>
      </w:r>
      <w:r w:rsidR="00D70A89">
        <w:rPr>
          <w:lang w:val="en-US"/>
        </w:rPr>
        <w:t xml:space="preserve">provincial GDP </w:t>
      </w:r>
      <w:r>
        <w:rPr>
          <w:lang w:val="en-US"/>
        </w:rPr>
        <w:t>estimated by Statistics Canada</w:t>
      </w:r>
      <w:r w:rsidR="001C10E1">
        <w:rPr>
          <w:lang w:val="en-US"/>
        </w:rPr>
        <w:t xml:space="preserve"> during</w:t>
      </w:r>
      <w:r w:rsidR="00BF745E">
        <w:rPr>
          <w:lang w:val="en-US"/>
        </w:rPr>
        <w:t xml:space="preserve"> the previous year</w:t>
      </w:r>
      <w:r>
        <w:rPr>
          <w:lang w:val="en-US"/>
        </w:rPr>
        <w:t>.</w:t>
      </w:r>
    </w:p>
    <w:p w14:paraId="270EC1A7" w14:textId="77777777" w:rsidR="007B0894" w:rsidRPr="00572BA3" w:rsidRDefault="007B0894" w:rsidP="007B0894">
      <w:pPr>
        <w:pStyle w:val="NoSpacing"/>
        <w:rPr>
          <w:lang w:val="en-US"/>
        </w:rPr>
      </w:pPr>
    </w:p>
    <w:p w14:paraId="2F861180" w14:textId="25A4A3C1" w:rsidR="007B0894" w:rsidRPr="00645BEA" w:rsidRDefault="007B0894" w:rsidP="007B0894">
      <w:pPr>
        <w:pStyle w:val="Heading3"/>
      </w:pPr>
      <w:r w:rsidRPr="00645BEA">
        <w:t xml:space="preserve">Employment by </w:t>
      </w:r>
      <w:r w:rsidR="0042735C">
        <w:t>S</w:t>
      </w:r>
      <w:r w:rsidRPr="00645BEA">
        <w:t>ector</w:t>
      </w:r>
    </w:p>
    <w:p w14:paraId="559BB2A8" w14:textId="77777777" w:rsidR="007B0894" w:rsidRPr="00645BEA" w:rsidRDefault="007B0894" w:rsidP="007B0894">
      <w:pPr>
        <w:pStyle w:val="NoSpacing"/>
      </w:pPr>
    </w:p>
    <w:p w14:paraId="41FB23D3" w14:textId="07209E0E" w:rsidR="00351DCC" w:rsidRDefault="00351DCC" w:rsidP="00925A13">
      <w:pPr>
        <w:pStyle w:val="NoSpacing"/>
        <w:rPr>
          <w:lang w:val="en-US"/>
        </w:rPr>
      </w:pPr>
      <w:r>
        <w:rPr>
          <w:lang w:val="en-US"/>
        </w:rPr>
        <w:t>I</w:t>
      </w:r>
      <w:r w:rsidR="00AB2D7F" w:rsidRPr="00AB2D7F">
        <w:rPr>
          <w:lang w:val="en-US"/>
        </w:rPr>
        <w:t xml:space="preserve">ndustries with the highest contribution </w:t>
      </w:r>
      <w:r w:rsidR="005D5ABA">
        <w:rPr>
          <w:lang w:val="en-US"/>
        </w:rPr>
        <w:t xml:space="preserve">to provincial GDP </w:t>
      </w:r>
      <w:r w:rsidR="00AB2D7F" w:rsidRPr="00AB2D7F">
        <w:rPr>
          <w:lang w:val="en-US"/>
        </w:rPr>
        <w:t xml:space="preserve">are not necessarily those with the greatest number of employees. </w:t>
      </w:r>
      <w:r w:rsidR="005D5ABA">
        <w:rPr>
          <w:lang w:val="en-US"/>
        </w:rPr>
        <w:t>For instance, t</w:t>
      </w:r>
      <w:r w:rsidR="00AB2D7F" w:rsidRPr="00AB2D7F">
        <w:rPr>
          <w:lang w:val="en-US"/>
        </w:rPr>
        <w:t xml:space="preserve">he mining, quarrying, and oil and gas extraction industry represents </w:t>
      </w:r>
      <w:r w:rsidR="005D5ABA">
        <w:rPr>
          <w:lang w:val="en-US"/>
        </w:rPr>
        <w:t xml:space="preserve">just </w:t>
      </w:r>
      <w:r w:rsidR="00AB2D7F" w:rsidRPr="00AB2D7F">
        <w:rPr>
          <w:lang w:val="en-US"/>
        </w:rPr>
        <w:t>2.8%</w:t>
      </w:r>
      <w:r w:rsidR="005D5ABA">
        <w:rPr>
          <w:lang w:val="en-US"/>
        </w:rPr>
        <w:t xml:space="preserve"> of the province’s overall workforce</w:t>
      </w:r>
      <w:r w:rsidR="00AB2D7F" w:rsidRPr="00AB2D7F">
        <w:rPr>
          <w:lang w:val="en-US"/>
        </w:rPr>
        <w:t>. This can be attributed to the productivity levels of each industry</w:t>
      </w:r>
      <w:r>
        <w:rPr>
          <w:lang w:val="en-US"/>
        </w:rPr>
        <w:t xml:space="preserve">, with some having greater opportunity to </w:t>
      </w:r>
      <w:r w:rsidR="00AB2D7F" w:rsidRPr="00AB2D7F">
        <w:rPr>
          <w:lang w:val="en-US"/>
        </w:rPr>
        <w:t xml:space="preserve">drive productivity </w:t>
      </w:r>
      <w:r>
        <w:rPr>
          <w:lang w:val="en-US"/>
        </w:rPr>
        <w:lastRenderedPageBreak/>
        <w:t>through</w:t>
      </w:r>
      <w:r w:rsidR="00AB2D7F" w:rsidRPr="00AB2D7F">
        <w:rPr>
          <w:lang w:val="en-US"/>
        </w:rPr>
        <w:t xml:space="preserve"> innovation, technology, improvement in inputs, improved employee skills, </w:t>
      </w:r>
      <w:r w:rsidR="00DB6AC8">
        <w:rPr>
          <w:lang w:val="en-US"/>
        </w:rPr>
        <w:t>and</w:t>
      </w:r>
      <w:r w:rsidR="00AB2D7F" w:rsidRPr="00AB2D7F">
        <w:rPr>
          <w:lang w:val="en-US"/>
        </w:rPr>
        <w:t xml:space="preserve"> better work environments.</w:t>
      </w:r>
    </w:p>
    <w:p w14:paraId="5F50FB6E" w14:textId="77777777" w:rsidR="00925A13" w:rsidRDefault="00925A13" w:rsidP="00925A13">
      <w:pPr>
        <w:pStyle w:val="NoSpacing"/>
        <w:rPr>
          <w:lang w:val="en-US"/>
        </w:rPr>
      </w:pPr>
    </w:p>
    <w:p w14:paraId="0590B1AF" w14:textId="0C6E726F" w:rsidR="00AB2D7F" w:rsidRDefault="00351DCC" w:rsidP="00680F60">
      <w:pPr>
        <w:pStyle w:val="NoSpacing"/>
        <w:rPr>
          <w:lang w:val="en-US"/>
        </w:rPr>
      </w:pPr>
      <w:r>
        <w:rPr>
          <w:lang w:val="en-US"/>
        </w:rPr>
        <w:t>As a result, high-productivity industries like oil and gas extraction drive development demand predominantly through the indirect</w:t>
      </w:r>
      <w:r w:rsidR="001A4EB1">
        <w:rPr>
          <w:lang w:val="en-US"/>
        </w:rPr>
        <w:t>,</w:t>
      </w:r>
      <w:r>
        <w:rPr>
          <w:lang w:val="en-US"/>
        </w:rPr>
        <w:t xml:space="preserve"> and induced</w:t>
      </w:r>
      <w:r w:rsidR="001A4EB1">
        <w:rPr>
          <w:lang w:val="en-US"/>
        </w:rPr>
        <w:t>,</w:t>
      </w:r>
      <w:r>
        <w:rPr>
          <w:lang w:val="en-US"/>
        </w:rPr>
        <w:t xml:space="preserve"> economic impacts they create</w:t>
      </w:r>
      <w:r w:rsidR="00097C8D">
        <w:rPr>
          <w:lang w:val="en-US"/>
        </w:rPr>
        <w:t xml:space="preserve">; </w:t>
      </w:r>
      <w:r w:rsidR="001A4EB1">
        <w:rPr>
          <w:lang w:val="en-US"/>
        </w:rPr>
        <w:t xml:space="preserve">for example, </w:t>
      </w:r>
      <w:r w:rsidR="00097C8D">
        <w:rPr>
          <w:lang w:val="en-US"/>
        </w:rPr>
        <w:t>e</w:t>
      </w:r>
      <w:r>
        <w:rPr>
          <w:lang w:val="en-US"/>
        </w:rPr>
        <w:t xml:space="preserve">mployees of </w:t>
      </w:r>
      <w:r w:rsidR="001A4EB1">
        <w:rPr>
          <w:lang w:val="en-US"/>
        </w:rPr>
        <w:t>the oil and gas</w:t>
      </w:r>
      <w:r>
        <w:rPr>
          <w:lang w:val="en-US"/>
        </w:rPr>
        <w:t xml:space="preserve"> industry represent a comparatively small pool of residential real estate users</w:t>
      </w:r>
      <w:r w:rsidR="00097C8D">
        <w:rPr>
          <w:lang w:val="en-US"/>
        </w:rPr>
        <w:t xml:space="preserve">. </w:t>
      </w:r>
      <w:r w:rsidR="001A4EB1">
        <w:rPr>
          <w:lang w:val="en-US"/>
        </w:rPr>
        <w:t>However, a</w:t>
      </w:r>
      <w:r>
        <w:rPr>
          <w:lang w:val="en-US"/>
        </w:rPr>
        <w:t xml:space="preserve"> </w:t>
      </w:r>
      <w:r w:rsidR="00097C8D">
        <w:rPr>
          <w:lang w:val="en-US"/>
        </w:rPr>
        <w:t xml:space="preserve">much </w:t>
      </w:r>
      <w:r>
        <w:rPr>
          <w:lang w:val="en-US"/>
        </w:rPr>
        <w:t xml:space="preserve">larger proportion </w:t>
      </w:r>
      <w:r w:rsidR="00097C8D">
        <w:rPr>
          <w:lang w:val="en-US"/>
        </w:rPr>
        <w:t xml:space="preserve">of </w:t>
      </w:r>
      <w:r w:rsidR="001A4EB1">
        <w:rPr>
          <w:lang w:val="en-US"/>
        </w:rPr>
        <w:t xml:space="preserve">real estate </w:t>
      </w:r>
      <w:r w:rsidR="00097C8D">
        <w:rPr>
          <w:lang w:val="en-US"/>
        </w:rPr>
        <w:t xml:space="preserve">demand </w:t>
      </w:r>
      <w:r w:rsidR="001A4EB1">
        <w:rPr>
          <w:lang w:val="en-US"/>
        </w:rPr>
        <w:t>would come</w:t>
      </w:r>
      <w:r w:rsidR="00097C8D">
        <w:rPr>
          <w:lang w:val="en-US"/>
        </w:rPr>
        <w:t xml:space="preserve"> from </w:t>
      </w:r>
      <w:r w:rsidR="00E470AE">
        <w:rPr>
          <w:lang w:val="en-US"/>
        </w:rPr>
        <w:t xml:space="preserve">either </w:t>
      </w:r>
      <w:r>
        <w:rPr>
          <w:lang w:val="en-US"/>
        </w:rPr>
        <w:t xml:space="preserve">those employed in service industries </w:t>
      </w:r>
      <w:r w:rsidR="001A4EB1">
        <w:rPr>
          <w:lang w:val="en-US"/>
        </w:rPr>
        <w:t>that</w:t>
      </w:r>
      <w:r w:rsidR="00097C8D">
        <w:rPr>
          <w:lang w:val="en-US"/>
        </w:rPr>
        <w:t xml:space="preserve"> support the business needs of </w:t>
      </w:r>
      <w:r w:rsidR="001A4EB1">
        <w:rPr>
          <w:lang w:val="en-US"/>
        </w:rPr>
        <w:t xml:space="preserve">the </w:t>
      </w:r>
      <w:r w:rsidR="00097C8D">
        <w:rPr>
          <w:lang w:val="en-US"/>
        </w:rPr>
        <w:t>high</w:t>
      </w:r>
      <w:r w:rsidR="001A4EB1">
        <w:rPr>
          <w:lang w:val="en-US"/>
        </w:rPr>
        <w:t>er</w:t>
      </w:r>
      <w:r w:rsidR="00097C8D">
        <w:rPr>
          <w:lang w:val="en-US"/>
        </w:rPr>
        <w:t xml:space="preserve">-productivity industries, or the household spending </w:t>
      </w:r>
      <w:r w:rsidR="00B43B5B">
        <w:rPr>
          <w:lang w:val="en-US"/>
        </w:rPr>
        <w:t xml:space="preserve">generated by those employed </w:t>
      </w:r>
      <w:r w:rsidR="00097C8D">
        <w:rPr>
          <w:lang w:val="en-US"/>
        </w:rPr>
        <w:t>therein.</w:t>
      </w:r>
    </w:p>
    <w:p w14:paraId="64004C0A" w14:textId="77777777" w:rsidR="00B35B27" w:rsidRDefault="00B35B27" w:rsidP="00680F60">
      <w:pPr>
        <w:pStyle w:val="NoSpacing"/>
        <w:rPr>
          <w:lang w:val="en-US"/>
        </w:rPr>
      </w:pPr>
    </w:p>
    <w:tbl>
      <w:tblPr>
        <w:tblW w:w="10580" w:type="dxa"/>
        <w:jc w:val="center"/>
        <w:tblLook w:val="04A0" w:firstRow="1" w:lastRow="0" w:firstColumn="1" w:lastColumn="0" w:noHBand="0" w:noVBand="1"/>
      </w:tblPr>
      <w:tblGrid>
        <w:gridCol w:w="5245"/>
        <w:gridCol w:w="1682"/>
        <w:gridCol w:w="1862"/>
        <w:gridCol w:w="1791"/>
      </w:tblGrid>
      <w:tr w:rsidR="00A46B62" w:rsidRPr="00A46B62" w14:paraId="0A0505A5" w14:textId="77777777" w:rsidTr="00E813E7">
        <w:trPr>
          <w:trHeight w:val="412"/>
          <w:jc w:val="center"/>
        </w:trPr>
        <w:tc>
          <w:tcPr>
            <w:tcW w:w="10580" w:type="dxa"/>
            <w:gridSpan w:val="4"/>
            <w:tcBorders>
              <w:top w:val="single" w:sz="8" w:space="0" w:color="auto"/>
              <w:left w:val="nil"/>
              <w:bottom w:val="single" w:sz="8" w:space="0" w:color="auto"/>
              <w:right w:val="nil"/>
            </w:tcBorders>
            <w:shd w:val="clear" w:color="000000" w:fill="F2F2F2"/>
            <w:noWrap/>
            <w:vAlign w:val="center"/>
            <w:hideMark/>
          </w:tcPr>
          <w:p w14:paraId="4454F342" w14:textId="77777777" w:rsidR="00A46B62" w:rsidRPr="00B2709D" w:rsidRDefault="00A46B62" w:rsidP="00A46B6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Share of GDP and Employment by Industry - St. Johns, and Newfoundland and Labrador (NFLD)</w:t>
            </w:r>
          </w:p>
        </w:tc>
      </w:tr>
      <w:tr w:rsidR="00A46B62" w:rsidRPr="00A46B62" w14:paraId="46FDC677" w14:textId="77777777" w:rsidTr="00D23B79">
        <w:trPr>
          <w:trHeight w:val="975"/>
          <w:jc w:val="center"/>
        </w:trPr>
        <w:tc>
          <w:tcPr>
            <w:tcW w:w="5245" w:type="dxa"/>
            <w:tcBorders>
              <w:top w:val="nil"/>
              <w:left w:val="nil"/>
              <w:bottom w:val="single" w:sz="8" w:space="0" w:color="auto"/>
              <w:right w:val="nil"/>
            </w:tcBorders>
            <w:shd w:val="clear" w:color="000000" w:fill="F2F2F2"/>
            <w:noWrap/>
            <w:vAlign w:val="center"/>
            <w:hideMark/>
          </w:tcPr>
          <w:p w14:paraId="7DB6362C" w14:textId="77777777" w:rsidR="00A46B62" w:rsidRPr="00B2709D" w:rsidRDefault="00A46B62" w:rsidP="00A46B6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Industry (2-digit NAICS Code)</w:t>
            </w:r>
          </w:p>
        </w:tc>
        <w:tc>
          <w:tcPr>
            <w:tcW w:w="1682" w:type="dxa"/>
            <w:tcBorders>
              <w:top w:val="nil"/>
              <w:left w:val="single" w:sz="4" w:space="0" w:color="auto"/>
              <w:bottom w:val="single" w:sz="8" w:space="0" w:color="auto"/>
              <w:right w:val="single" w:sz="4" w:space="0" w:color="auto"/>
            </w:tcBorders>
            <w:shd w:val="clear" w:color="000000" w:fill="F2F2F2"/>
            <w:vAlign w:val="center"/>
            <w:hideMark/>
          </w:tcPr>
          <w:p w14:paraId="52492EC5" w14:textId="77777777" w:rsidR="00A46B62" w:rsidRPr="00B2709D" w:rsidRDefault="00A46B62" w:rsidP="00A46B6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Share of GDP (NFLD, 2022)</w:t>
            </w:r>
          </w:p>
        </w:tc>
        <w:tc>
          <w:tcPr>
            <w:tcW w:w="1862" w:type="dxa"/>
            <w:tcBorders>
              <w:top w:val="nil"/>
              <w:left w:val="nil"/>
              <w:bottom w:val="single" w:sz="8" w:space="0" w:color="auto"/>
              <w:right w:val="single" w:sz="4" w:space="0" w:color="auto"/>
            </w:tcBorders>
            <w:shd w:val="clear" w:color="000000" w:fill="F2F2F2"/>
            <w:vAlign w:val="center"/>
            <w:hideMark/>
          </w:tcPr>
          <w:p w14:paraId="5C940DE9" w14:textId="77777777" w:rsidR="00A46B62" w:rsidRPr="00B2709D" w:rsidRDefault="00A46B62" w:rsidP="00A46B6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Share of Total Employment</w:t>
            </w:r>
            <w:r w:rsidRPr="00B2709D">
              <w:rPr>
                <w:rFonts w:eastAsia="Times New Roman" w:cs="Helvetica"/>
                <w:b/>
                <w:bCs/>
                <w:color w:val="000000"/>
                <w:kern w:val="0"/>
                <w:sz w:val="20"/>
                <w:szCs w:val="20"/>
                <w:lang w:eastAsia="en-CA"/>
                <w14:ligatures w14:val="none"/>
              </w:rPr>
              <w:br/>
              <w:t>(2023, City of St. John's)</w:t>
            </w:r>
          </w:p>
        </w:tc>
        <w:tc>
          <w:tcPr>
            <w:tcW w:w="1791" w:type="dxa"/>
            <w:tcBorders>
              <w:top w:val="nil"/>
              <w:left w:val="nil"/>
              <w:bottom w:val="single" w:sz="8" w:space="0" w:color="auto"/>
              <w:right w:val="nil"/>
            </w:tcBorders>
            <w:shd w:val="clear" w:color="000000" w:fill="F2F2F2"/>
            <w:vAlign w:val="center"/>
            <w:hideMark/>
          </w:tcPr>
          <w:p w14:paraId="36E69563" w14:textId="77777777" w:rsidR="00A46B62" w:rsidRPr="00B2709D" w:rsidRDefault="00A46B62" w:rsidP="00A46B6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Share of Total Employment (2023, NFLD)</w:t>
            </w:r>
          </w:p>
        </w:tc>
      </w:tr>
      <w:tr w:rsidR="00A46B62" w:rsidRPr="00A46B62" w14:paraId="2E917AB4"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10B3925C"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(11) Agriculture, forestry, fishing and hunting</w:t>
            </w:r>
          </w:p>
        </w:tc>
        <w:tc>
          <w:tcPr>
            <w:tcW w:w="1682" w:type="dxa"/>
            <w:tcBorders>
              <w:top w:val="nil"/>
              <w:left w:val="single" w:sz="4" w:space="0" w:color="auto"/>
              <w:bottom w:val="nil"/>
              <w:right w:val="nil"/>
            </w:tcBorders>
            <w:shd w:val="clear" w:color="auto" w:fill="auto"/>
            <w:noWrap/>
            <w:vAlign w:val="center"/>
            <w:hideMark/>
          </w:tcPr>
          <w:p w14:paraId="54027FB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1.9%</w:t>
            </w:r>
          </w:p>
        </w:tc>
        <w:tc>
          <w:tcPr>
            <w:tcW w:w="1862" w:type="dxa"/>
            <w:tcBorders>
              <w:top w:val="nil"/>
              <w:left w:val="single" w:sz="4" w:space="0" w:color="auto"/>
              <w:bottom w:val="nil"/>
              <w:right w:val="nil"/>
            </w:tcBorders>
            <w:shd w:val="clear" w:color="auto" w:fill="auto"/>
            <w:noWrap/>
            <w:vAlign w:val="center"/>
            <w:hideMark/>
          </w:tcPr>
          <w:p w14:paraId="7EEA03A3"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3.4%</w:t>
            </w:r>
          </w:p>
        </w:tc>
        <w:tc>
          <w:tcPr>
            <w:tcW w:w="1791" w:type="dxa"/>
            <w:tcBorders>
              <w:top w:val="nil"/>
              <w:left w:val="single" w:sz="4" w:space="0" w:color="auto"/>
              <w:bottom w:val="nil"/>
              <w:right w:val="nil"/>
            </w:tcBorders>
            <w:shd w:val="clear" w:color="auto" w:fill="auto"/>
            <w:noWrap/>
            <w:vAlign w:val="center"/>
            <w:hideMark/>
          </w:tcPr>
          <w:p w14:paraId="729A8FF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0.9%</w:t>
            </w:r>
          </w:p>
        </w:tc>
      </w:tr>
      <w:tr w:rsidR="00A46B62" w:rsidRPr="00A46B62" w14:paraId="519A98C2"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1E1D16FF"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(21) Mining, quarrying, and oil and gas extraction</w:t>
            </w:r>
          </w:p>
        </w:tc>
        <w:tc>
          <w:tcPr>
            <w:tcW w:w="1682" w:type="dxa"/>
            <w:tcBorders>
              <w:top w:val="nil"/>
              <w:left w:val="single" w:sz="4" w:space="0" w:color="auto"/>
              <w:bottom w:val="nil"/>
              <w:right w:val="nil"/>
            </w:tcBorders>
            <w:shd w:val="clear" w:color="auto" w:fill="auto"/>
            <w:noWrap/>
            <w:vAlign w:val="center"/>
            <w:hideMark/>
          </w:tcPr>
          <w:p w14:paraId="5D07F2AD"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25.0%</w:t>
            </w:r>
          </w:p>
        </w:tc>
        <w:tc>
          <w:tcPr>
            <w:tcW w:w="1862" w:type="dxa"/>
            <w:tcBorders>
              <w:top w:val="nil"/>
              <w:left w:val="single" w:sz="4" w:space="0" w:color="auto"/>
              <w:bottom w:val="nil"/>
              <w:right w:val="nil"/>
            </w:tcBorders>
            <w:shd w:val="clear" w:color="auto" w:fill="auto"/>
            <w:noWrap/>
            <w:vAlign w:val="center"/>
            <w:hideMark/>
          </w:tcPr>
          <w:p w14:paraId="14F5BFFA"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3.7%</w:t>
            </w:r>
          </w:p>
        </w:tc>
        <w:tc>
          <w:tcPr>
            <w:tcW w:w="1791" w:type="dxa"/>
            <w:tcBorders>
              <w:top w:val="nil"/>
              <w:left w:val="single" w:sz="4" w:space="0" w:color="auto"/>
              <w:bottom w:val="nil"/>
              <w:right w:val="nil"/>
            </w:tcBorders>
            <w:shd w:val="clear" w:color="auto" w:fill="auto"/>
            <w:noWrap/>
            <w:vAlign w:val="center"/>
            <w:hideMark/>
          </w:tcPr>
          <w:p w14:paraId="32D2873A"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2.8%</w:t>
            </w:r>
          </w:p>
        </w:tc>
      </w:tr>
      <w:tr w:rsidR="00A46B62" w:rsidRPr="00A46B62" w14:paraId="3C1BC828"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32E31867"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(22) Utilities</w:t>
            </w:r>
          </w:p>
        </w:tc>
        <w:tc>
          <w:tcPr>
            <w:tcW w:w="1682" w:type="dxa"/>
            <w:tcBorders>
              <w:top w:val="nil"/>
              <w:left w:val="single" w:sz="4" w:space="0" w:color="auto"/>
              <w:bottom w:val="nil"/>
              <w:right w:val="nil"/>
            </w:tcBorders>
            <w:shd w:val="clear" w:color="auto" w:fill="auto"/>
            <w:noWrap/>
            <w:vAlign w:val="center"/>
            <w:hideMark/>
          </w:tcPr>
          <w:p w14:paraId="4D2BFDA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2.2%</w:t>
            </w:r>
          </w:p>
        </w:tc>
        <w:tc>
          <w:tcPr>
            <w:tcW w:w="1862" w:type="dxa"/>
            <w:tcBorders>
              <w:top w:val="nil"/>
              <w:left w:val="single" w:sz="4" w:space="0" w:color="auto"/>
              <w:bottom w:val="nil"/>
              <w:right w:val="nil"/>
            </w:tcBorders>
            <w:shd w:val="clear" w:color="auto" w:fill="auto"/>
            <w:noWrap/>
            <w:vAlign w:val="center"/>
            <w:hideMark/>
          </w:tcPr>
          <w:p w14:paraId="2BAF18DC"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1.1%</w:t>
            </w:r>
          </w:p>
        </w:tc>
        <w:tc>
          <w:tcPr>
            <w:tcW w:w="1791" w:type="dxa"/>
            <w:tcBorders>
              <w:top w:val="nil"/>
              <w:left w:val="single" w:sz="4" w:space="0" w:color="auto"/>
              <w:bottom w:val="nil"/>
              <w:right w:val="nil"/>
            </w:tcBorders>
            <w:shd w:val="clear" w:color="auto" w:fill="auto"/>
            <w:noWrap/>
            <w:vAlign w:val="center"/>
            <w:hideMark/>
          </w:tcPr>
          <w:p w14:paraId="775968F0"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1.0%</w:t>
            </w:r>
          </w:p>
        </w:tc>
      </w:tr>
      <w:tr w:rsidR="00A46B62" w:rsidRPr="00A46B62" w14:paraId="744E28A2"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10DA81DF"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(23) Construction</w:t>
            </w:r>
          </w:p>
        </w:tc>
        <w:tc>
          <w:tcPr>
            <w:tcW w:w="1682" w:type="dxa"/>
            <w:tcBorders>
              <w:top w:val="nil"/>
              <w:left w:val="single" w:sz="4" w:space="0" w:color="auto"/>
              <w:bottom w:val="nil"/>
              <w:right w:val="nil"/>
            </w:tcBorders>
            <w:shd w:val="clear" w:color="auto" w:fill="auto"/>
            <w:noWrap/>
            <w:vAlign w:val="center"/>
            <w:hideMark/>
          </w:tcPr>
          <w:p w14:paraId="29B50B9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7.2%</w:t>
            </w:r>
          </w:p>
        </w:tc>
        <w:tc>
          <w:tcPr>
            <w:tcW w:w="1862" w:type="dxa"/>
            <w:tcBorders>
              <w:top w:val="nil"/>
              <w:left w:val="single" w:sz="4" w:space="0" w:color="auto"/>
              <w:bottom w:val="nil"/>
              <w:right w:val="nil"/>
            </w:tcBorders>
            <w:shd w:val="clear" w:color="auto" w:fill="auto"/>
            <w:noWrap/>
            <w:vAlign w:val="center"/>
            <w:hideMark/>
          </w:tcPr>
          <w:p w14:paraId="218AC047"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10.2%</w:t>
            </w:r>
          </w:p>
        </w:tc>
        <w:tc>
          <w:tcPr>
            <w:tcW w:w="1791" w:type="dxa"/>
            <w:tcBorders>
              <w:top w:val="nil"/>
              <w:left w:val="single" w:sz="4" w:space="0" w:color="auto"/>
              <w:bottom w:val="nil"/>
              <w:right w:val="nil"/>
            </w:tcBorders>
            <w:shd w:val="clear" w:color="auto" w:fill="auto"/>
            <w:noWrap/>
            <w:vAlign w:val="center"/>
            <w:hideMark/>
          </w:tcPr>
          <w:p w14:paraId="62FF3982"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5.7%</w:t>
            </w:r>
          </w:p>
        </w:tc>
      </w:tr>
      <w:tr w:rsidR="00A46B62" w:rsidRPr="00A46B62" w14:paraId="59676F04"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7579CB14"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(31-33) Manufacturing</w:t>
            </w:r>
          </w:p>
        </w:tc>
        <w:tc>
          <w:tcPr>
            <w:tcW w:w="1682" w:type="dxa"/>
            <w:tcBorders>
              <w:top w:val="nil"/>
              <w:left w:val="single" w:sz="4" w:space="0" w:color="auto"/>
              <w:bottom w:val="nil"/>
              <w:right w:val="nil"/>
            </w:tcBorders>
            <w:shd w:val="clear" w:color="auto" w:fill="auto"/>
            <w:noWrap/>
            <w:vAlign w:val="center"/>
            <w:hideMark/>
          </w:tcPr>
          <w:p w14:paraId="5C70C4C3"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3.3%</w:t>
            </w:r>
          </w:p>
        </w:tc>
        <w:tc>
          <w:tcPr>
            <w:tcW w:w="1862" w:type="dxa"/>
            <w:tcBorders>
              <w:top w:val="nil"/>
              <w:left w:val="single" w:sz="4" w:space="0" w:color="auto"/>
              <w:bottom w:val="nil"/>
              <w:right w:val="nil"/>
            </w:tcBorders>
            <w:shd w:val="clear" w:color="auto" w:fill="auto"/>
            <w:noWrap/>
            <w:vAlign w:val="center"/>
            <w:hideMark/>
          </w:tcPr>
          <w:p w14:paraId="6D39487A"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6.7%</w:t>
            </w:r>
          </w:p>
        </w:tc>
        <w:tc>
          <w:tcPr>
            <w:tcW w:w="1791" w:type="dxa"/>
            <w:tcBorders>
              <w:top w:val="nil"/>
              <w:left w:val="single" w:sz="4" w:space="0" w:color="auto"/>
              <w:bottom w:val="nil"/>
              <w:right w:val="nil"/>
            </w:tcBorders>
            <w:shd w:val="clear" w:color="auto" w:fill="auto"/>
            <w:noWrap/>
            <w:vAlign w:val="center"/>
            <w:hideMark/>
          </w:tcPr>
          <w:p w14:paraId="499E4FC7"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3.5%</w:t>
            </w:r>
          </w:p>
        </w:tc>
      </w:tr>
      <w:tr w:rsidR="00A46B62" w:rsidRPr="00A46B62" w14:paraId="39FDD18A"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701AD19B"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(41) Wholesale trade</w:t>
            </w:r>
          </w:p>
        </w:tc>
        <w:tc>
          <w:tcPr>
            <w:tcW w:w="1682" w:type="dxa"/>
            <w:tcBorders>
              <w:top w:val="nil"/>
              <w:left w:val="single" w:sz="4" w:space="0" w:color="auto"/>
              <w:bottom w:val="nil"/>
              <w:right w:val="nil"/>
            </w:tcBorders>
            <w:shd w:val="clear" w:color="auto" w:fill="auto"/>
            <w:noWrap/>
            <w:vAlign w:val="center"/>
            <w:hideMark/>
          </w:tcPr>
          <w:p w14:paraId="4FE8096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2.2%</w:t>
            </w:r>
          </w:p>
        </w:tc>
        <w:tc>
          <w:tcPr>
            <w:tcW w:w="1862" w:type="dxa"/>
            <w:tcBorders>
              <w:top w:val="nil"/>
              <w:left w:val="single" w:sz="4" w:space="0" w:color="auto"/>
              <w:bottom w:val="nil"/>
              <w:right w:val="nil"/>
            </w:tcBorders>
            <w:shd w:val="clear" w:color="auto" w:fill="auto"/>
            <w:noWrap/>
            <w:vAlign w:val="center"/>
            <w:hideMark/>
          </w:tcPr>
          <w:p w14:paraId="13BD125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2.2%</w:t>
            </w:r>
          </w:p>
        </w:tc>
        <w:tc>
          <w:tcPr>
            <w:tcW w:w="1791" w:type="dxa"/>
            <w:tcBorders>
              <w:top w:val="nil"/>
              <w:left w:val="single" w:sz="4" w:space="0" w:color="auto"/>
              <w:bottom w:val="nil"/>
              <w:right w:val="nil"/>
            </w:tcBorders>
            <w:shd w:val="clear" w:color="auto" w:fill="auto"/>
            <w:noWrap/>
            <w:vAlign w:val="center"/>
            <w:hideMark/>
          </w:tcPr>
          <w:p w14:paraId="5774E18D"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2.4%</w:t>
            </w:r>
          </w:p>
        </w:tc>
      </w:tr>
      <w:tr w:rsidR="00A46B62" w:rsidRPr="00A46B62" w14:paraId="331BF802"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595C6383"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(44-45) Retail trade</w:t>
            </w:r>
          </w:p>
        </w:tc>
        <w:tc>
          <w:tcPr>
            <w:tcW w:w="1682" w:type="dxa"/>
            <w:tcBorders>
              <w:top w:val="nil"/>
              <w:left w:val="single" w:sz="4" w:space="0" w:color="auto"/>
              <w:bottom w:val="nil"/>
              <w:right w:val="nil"/>
            </w:tcBorders>
            <w:shd w:val="clear" w:color="auto" w:fill="auto"/>
            <w:noWrap/>
            <w:vAlign w:val="center"/>
            <w:hideMark/>
          </w:tcPr>
          <w:p w14:paraId="48628443"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5.7%</w:t>
            </w:r>
          </w:p>
        </w:tc>
        <w:tc>
          <w:tcPr>
            <w:tcW w:w="1862" w:type="dxa"/>
            <w:tcBorders>
              <w:top w:val="nil"/>
              <w:left w:val="single" w:sz="4" w:space="0" w:color="auto"/>
              <w:bottom w:val="nil"/>
              <w:right w:val="nil"/>
            </w:tcBorders>
            <w:shd w:val="clear" w:color="auto" w:fill="auto"/>
            <w:noWrap/>
            <w:vAlign w:val="center"/>
            <w:hideMark/>
          </w:tcPr>
          <w:p w14:paraId="0678D8D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12.5%</w:t>
            </w:r>
          </w:p>
        </w:tc>
        <w:tc>
          <w:tcPr>
            <w:tcW w:w="1791" w:type="dxa"/>
            <w:tcBorders>
              <w:top w:val="nil"/>
              <w:left w:val="single" w:sz="4" w:space="0" w:color="auto"/>
              <w:bottom w:val="nil"/>
              <w:right w:val="nil"/>
            </w:tcBorders>
            <w:shd w:val="clear" w:color="auto" w:fill="auto"/>
            <w:noWrap/>
            <w:vAlign w:val="center"/>
            <w:hideMark/>
          </w:tcPr>
          <w:p w14:paraId="65240D38"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12.1%</w:t>
            </w:r>
          </w:p>
        </w:tc>
      </w:tr>
      <w:tr w:rsidR="00A46B62" w:rsidRPr="00A46B62" w14:paraId="451D2F7D"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53063653"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(48-49) Transportation and warehousing</w:t>
            </w:r>
          </w:p>
        </w:tc>
        <w:tc>
          <w:tcPr>
            <w:tcW w:w="1682" w:type="dxa"/>
            <w:tcBorders>
              <w:top w:val="nil"/>
              <w:left w:val="single" w:sz="4" w:space="0" w:color="auto"/>
              <w:bottom w:val="nil"/>
              <w:right w:val="nil"/>
            </w:tcBorders>
            <w:shd w:val="clear" w:color="auto" w:fill="auto"/>
            <w:noWrap/>
            <w:vAlign w:val="center"/>
            <w:hideMark/>
          </w:tcPr>
          <w:p w14:paraId="305EE093"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3.0%</w:t>
            </w:r>
          </w:p>
        </w:tc>
        <w:tc>
          <w:tcPr>
            <w:tcW w:w="1862" w:type="dxa"/>
            <w:tcBorders>
              <w:top w:val="nil"/>
              <w:left w:val="single" w:sz="4" w:space="0" w:color="auto"/>
              <w:bottom w:val="nil"/>
              <w:right w:val="nil"/>
            </w:tcBorders>
            <w:shd w:val="clear" w:color="auto" w:fill="auto"/>
            <w:noWrap/>
            <w:vAlign w:val="center"/>
            <w:hideMark/>
          </w:tcPr>
          <w:p w14:paraId="42DA39C0"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4.8%</w:t>
            </w:r>
          </w:p>
        </w:tc>
        <w:tc>
          <w:tcPr>
            <w:tcW w:w="1791" w:type="dxa"/>
            <w:tcBorders>
              <w:top w:val="nil"/>
              <w:left w:val="single" w:sz="4" w:space="0" w:color="auto"/>
              <w:bottom w:val="nil"/>
              <w:right w:val="nil"/>
            </w:tcBorders>
            <w:shd w:val="clear" w:color="auto" w:fill="auto"/>
            <w:noWrap/>
            <w:vAlign w:val="center"/>
            <w:hideMark/>
          </w:tcPr>
          <w:p w14:paraId="48E64621"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3.6%</w:t>
            </w:r>
          </w:p>
        </w:tc>
      </w:tr>
      <w:tr w:rsidR="00A46B62" w:rsidRPr="00A46B62" w14:paraId="6ADA1D2E"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0BB39D8A"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(51) Information and cultural industries</w:t>
            </w:r>
          </w:p>
        </w:tc>
        <w:tc>
          <w:tcPr>
            <w:tcW w:w="1682" w:type="dxa"/>
            <w:tcBorders>
              <w:top w:val="nil"/>
              <w:left w:val="single" w:sz="4" w:space="0" w:color="auto"/>
              <w:bottom w:val="nil"/>
              <w:right w:val="nil"/>
            </w:tcBorders>
            <w:shd w:val="clear" w:color="auto" w:fill="auto"/>
            <w:noWrap/>
            <w:vAlign w:val="center"/>
            <w:hideMark/>
          </w:tcPr>
          <w:p w14:paraId="04AF636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2.4%</w:t>
            </w:r>
          </w:p>
        </w:tc>
        <w:tc>
          <w:tcPr>
            <w:tcW w:w="1862" w:type="dxa"/>
            <w:tcBorders>
              <w:top w:val="nil"/>
              <w:left w:val="single" w:sz="4" w:space="0" w:color="auto"/>
              <w:bottom w:val="nil"/>
              <w:right w:val="nil"/>
            </w:tcBorders>
            <w:shd w:val="clear" w:color="auto" w:fill="auto"/>
            <w:noWrap/>
            <w:vAlign w:val="center"/>
            <w:hideMark/>
          </w:tcPr>
          <w:p w14:paraId="5785C0C2"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1.5%</w:t>
            </w:r>
          </w:p>
        </w:tc>
        <w:tc>
          <w:tcPr>
            <w:tcW w:w="1791" w:type="dxa"/>
            <w:tcBorders>
              <w:top w:val="nil"/>
              <w:left w:val="single" w:sz="4" w:space="0" w:color="auto"/>
              <w:bottom w:val="nil"/>
              <w:right w:val="nil"/>
            </w:tcBorders>
            <w:shd w:val="clear" w:color="auto" w:fill="auto"/>
            <w:noWrap/>
            <w:vAlign w:val="center"/>
            <w:hideMark/>
          </w:tcPr>
          <w:p w14:paraId="4140B7D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2.8%</w:t>
            </w:r>
          </w:p>
        </w:tc>
      </w:tr>
      <w:tr w:rsidR="00A46B62" w:rsidRPr="00A46B62" w14:paraId="370853E3"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4C9E58A2"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(52) Finance and insurance</w:t>
            </w:r>
          </w:p>
        </w:tc>
        <w:tc>
          <w:tcPr>
            <w:tcW w:w="1682" w:type="dxa"/>
            <w:tcBorders>
              <w:top w:val="nil"/>
              <w:left w:val="single" w:sz="4" w:space="0" w:color="auto"/>
              <w:bottom w:val="nil"/>
              <w:right w:val="nil"/>
            </w:tcBorders>
            <w:shd w:val="clear" w:color="auto" w:fill="auto"/>
            <w:noWrap/>
            <w:vAlign w:val="center"/>
            <w:hideMark/>
          </w:tcPr>
          <w:p w14:paraId="71BB207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3.5%</w:t>
            </w:r>
          </w:p>
        </w:tc>
        <w:tc>
          <w:tcPr>
            <w:tcW w:w="1862" w:type="dxa"/>
            <w:tcBorders>
              <w:top w:val="nil"/>
              <w:left w:val="single" w:sz="4" w:space="0" w:color="auto"/>
              <w:bottom w:val="nil"/>
              <w:right w:val="nil"/>
            </w:tcBorders>
            <w:shd w:val="clear" w:color="auto" w:fill="auto"/>
            <w:noWrap/>
            <w:vAlign w:val="center"/>
            <w:hideMark/>
          </w:tcPr>
          <w:p w14:paraId="32DA0286"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2.1%</w:t>
            </w:r>
          </w:p>
        </w:tc>
        <w:tc>
          <w:tcPr>
            <w:tcW w:w="1791" w:type="dxa"/>
            <w:tcBorders>
              <w:top w:val="nil"/>
              <w:left w:val="single" w:sz="4" w:space="0" w:color="auto"/>
              <w:bottom w:val="nil"/>
              <w:right w:val="nil"/>
            </w:tcBorders>
            <w:shd w:val="clear" w:color="auto" w:fill="auto"/>
            <w:noWrap/>
            <w:vAlign w:val="center"/>
            <w:hideMark/>
          </w:tcPr>
          <w:p w14:paraId="709FA19F"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3.0%</w:t>
            </w:r>
          </w:p>
        </w:tc>
      </w:tr>
      <w:tr w:rsidR="00A46B62" w:rsidRPr="00A46B62" w14:paraId="3F3C2DC3"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55870082" w14:textId="5C32E9E3"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(53) Real estate</w:t>
            </w:r>
            <w:r w:rsidR="0056630E">
              <w:rPr>
                <w:rFonts w:eastAsia="Times New Roman" w:cs="Helvetica"/>
                <w:b/>
                <w:bCs/>
                <w:color w:val="000000"/>
                <w:kern w:val="0"/>
                <w:sz w:val="18"/>
                <w:szCs w:val="18"/>
                <w:lang w:eastAsia="en-CA"/>
                <w14:ligatures w14:val="none"/>
              </w:rPr>
              <w:t>,</w:t>
            </w:r>
            <w:r w:rsidRPr="00A46B62">
              <w:rPr>
                <w:rFonts w:eastAsia="Times New Roman" w:cs="Helvetica"/>
                <w:b/>
                <w:bCs/>
                <w:color w:val="000000"/>
                <w:kern w:val="0"/>
                <w:sz w:val="18"/>
                <w:szCs w:val="18"/>
                <w:lang w:eastAsia="en-CA"/>
                <w14:ligatures w14:val="none"/>
              </w:rPr>
              <w:t xml:space="preserve"> rental</w:t>
            </w:r>
            <w:r w:rsidR="0056630E">
              <w:rPr>
                <w:rFonts w:eastAsia="Times New Roman" w:cs="Helvetica"/>
                <w:b/>
                <w:bCs/>
                <w:color w:val="000000"/>
                <w:kern w:val="0"/>
                <w:sz w:val="18"/>
                <w:szCs w:val="18"/>
                <w:lang w:eastAsia="en-CA"/>
                <w14:ligatures w14:val="none"/>
              </w:rPr>
              <w:t>,</w:t>
            </w:r>
            <w:r w:rsidRPr="00A46B62">
              <w:rPr>
                <w:rFonts w:eastAsia="Times New Roman" w:cs="Helvetica"/>
                <w:b/>
                <w:bCs/>
                <w:color w:val="000000"/>
                <w:kern w:val="0"/>
                <w:sz w:val="18"/>
                <w:szCs w:val="18"/>
                <w:lang w:eastAsia="en-CA"/>
                <w14:ligatures w14:val="none"/>
              </w:rPr>
              <w:t xml:space="preserve"> and leasing</w:t>
            </w:r>
          </w:p>
        </w:tc>
        <w:tc>
          <w:tcPr>
            <w:tcW w:w="1682" w:type="dxa"/>
            <w:tcBorders>
              <w:top w:val="nil"/>
              <w:left w:val="single" w:sz="4" w:space="0" w:color="auto"/>
              <w:bottom w:val="nil"/>
              <w:right w:val="nil"/>
            </w:tcBorders>
            <w:shd w:val="clear" w:color="auto" w:fill="auto"/>
            <w:noWrap/>
            <w:vAlign w:val="center"/>
            <w:hideMark/>
          </w:tcPr>
          <w:p w14:paraId="372B5B4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10.3%</w:t>
            </w:r>
          </w:p>
        </w:tc>
        <w:tc>
          <w:tcPr>
            <w:tcW w:w="1862" w:type="dxa"/>
            <w:tcBorders>
              <w:top w:val="nil"/>
              <w:left w:val="single" w:sz="4" w:space="0" w:color="auto"/>
              <w:bottom w:val="nil"/>
              <w:right w:val="nil"/>
            </w:tcBorders>
            <w:shd w:val="clear" w:color="auto" w:fill="auto"/>
            <w:noWrap/>
            <w:vAlign w:val="center"/>
            <w:hideMark/>
          </w:tcPr>
          <w:p w14:paraId="1559D41E"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1.0%</w:t>
            </w:r>
          </w:p>
        </w:tc>
        <w:tc>
          <w:tcPr>
            <w:tcW w:w="1791" w:type="dxa"/>
            <w:tcBorders>
              <w:top w:val="nil"/>
              <w:left w:val="single" w:sz="4" w:space="0" w:color="auto"/>
              <w:bottom w:val="nil"/>
              <w:right w:val="nil"/>
            </w:tcBorders>
            <w:shd w:val="clear" w:color="auto" w:fill="auto"/>
            <w:noWrap/>
            <w:vAlign w:val="center"/>
            <w:hideMark/>
          </w:tcPr>
          <w:p w14:paraId="322B3926"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1.4%</w:t>
            </w:r>
          </w:p>
        </w:tc>
      </w:tr>
      <w:tr w:rsidR="00A46B62" w:rsidRPr="00A46B62" w14:paraId="3B8B95A2"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02B46C35"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(54) Professional, scientific and technical services</w:t>
            </w:r>
          </w:p>
        </w:tc>
        <w:tc>
          <w:tcPr>
            <w:tcW w:w="1682" w:type="dxa"/>
            <w:tcBorders>
              <w:top w:val="nil"/>
              <w:left w:val="single" w:sz="4" w:space="0" w:color="auto"/>
              <w:bottom w:val="nil"/>
              <w:right w:val="nil"/>
            </w:tcBorders>
            <w:shd w:val="clear" w:color="auto" w:fill="auto"/>
            <w:noWrap/>
            <w:vAlign w:val="center"/>
            <w:hideMark/>
          </w:tcPr>
          <w:p w14:paraId="5EA7E2FA"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4.2%</w:t>
            </w:r>
          </w:p>
        </w:tc>
        <w:tc>
          <w:tcPr>
            <w:tcW w:w="1862" w:type="dxa"/>
            <w:tcBorders>
              <w:top w:val="nil"/>
              <w:left w:val="single" w:sz="4" w:space="0" w:color="auto"/>
              <w:bottom w:val="nil"/>
              <w:right w:val="nil"/>
            </w:tcBorders>
            <w:shd w:val="clear" w:color="auto" w:fill="auto"/>
            <w:noWrap/>
            <w:vAlign w:val="center"/>
            <w:hideMark/>
          </w:tcPr>
          <w:p w14:paraId="69BB73BA"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4.4%</w:t>
            </w:r>
          </w:p>
        </w:tc>
        <w:tc>
          <w:tcPr>
            <w:tcW w:w="1791" w:type="dxa"/>
            <w:tcBorders>
              <w:top w:val="nil"/>
              <w:left w:val="single" w:sz="4" w:space="0" w:color="auto"/>
              <w:bottom w:val="nil"/>
              <w:right w:val="nil"/>
            </w:tcBorders>
            <w:shd w:val="clear" w:color="auto" w:fill="auto"/>
            <w:noWrap/>
            <w:vAlign w:val="center"/>
            <w:hideMark/>
          </w:tcPr>
          <w:p w14:paraId="57538E6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7.6%</w:t>
            </w:r>
          </w:p>
        </w:tc>
      </w:tr>
      <w:tr w:rsidR="00A46B62" w:rsidRPr="00A46B62" w14:paraId="444E8938"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74F83DDE"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(55) Management of companies and enterprises</w:t>
            </w:r>
          </w:p>
        </w:tc>
        <w:tc>
          <w:tcPr>
            <w:tcW w:w="1682" w:type="dxa"/>
            <w:tcBorders>
              <w:top w:val="nil"/>
              <w:left w:val="single" w:sz="4" w:space="0" w:color="auto"/>
              <w:bottom w:val="nil"/>
              <w:right w:val="nil"/>
            </w:tcBorders>
            <w:shd w:val="clear" w:color="auto" w:fill="auto"/>
            <w:noWrap/>
            <w:vAlign w:val="center"/>
            <w:hideMark/>
          </w:tcPr>
          <w:p w14:paraId="726A5B91"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0.1%</w:t>
            </w:r>
          </w:p>
        </w:tc>
        <w:tc>
          <w:tcPr>
            <w:tcW w:w="1862" w:type="dxa"/>
            <w:tcBorders>
              <w:top w:val="nil"/>
              <w:left w:val="single" w:sz="4" w:space="0" w:color="auto"/>
              <w:bottom w:val="nil"/>
              <w:right w:val="nil"/>
            </w:tcBorders>
            <w:shd w:val="clear" w:color="auto" w:fill="auto"/>
            <w:noWrap/>
            <w:vAlign w:val="center"/>
            <w:hideMark/>
          </w:tcPr>
          <w:p w14:paraId="7547B57F"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0.1%</w:t>
            </w:r>
          </w:p>
        </w:tc>
        <w:tc>
          <w:tcPr>
            <w:tcW w:w="1791" w:type="dxa"/>
            <w:tcBorders>
              <w:top w:val="nil"/>
              <w:left w:val="single" w:sz="4" w:space="0" w:color="auto"/>
              <w:bottom w:val="nil"/>
              <w:right w:val="nil"/>
            </w:tcBorders>
            <w:shd w:val="clear" w:color="auto" w:fill="auto"/>
            <w:noWrap/>
            <w:vAlign w:val="center"/>
            <w:hideMark/>
          </w:tcPr>
          <w:p w14:paraId="5B0AB1A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0.1%</w:t>
            </w:r>
          </w:p>
        </w:tc>
      </w:tr>
      <w:tr w:rsidR="00A46B62" w:rsidRPr="00A46B62" w14:paraId="1C7373D8"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13F3079B"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(56) Admin. and support, waste mgt. and remediation serv.</w:t>
            </w:r>
          </w:p>
        </w:tc>
        <w:tc>
          <w:tcPr>
            <w:tcW w:w="1682" w:type="dxa"/>
            <w:tcBorders>
              <w:top w:val="nil"/>
              <w:left w:val="single" w:sz="4" w:space="0" w:color="auto"/>
              <w:bottom w:val="nil"/>
              <w:right w:val="nil"/>
            </w:tcBorders>
            <w:shd w:val="clear" w:color="auto" w:fill="auto"/>
            <w:noWrap/>
            <w:vAlign w:val="center"/>
            <w:hideMark/>
          </w:tcPr>
          <w:p w14:paraId="6D778C1D"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1.4%</w:t>
            </w:r>
          </w:p>
        </w:tc>
        <w:tc>
          <w:tcPr>
            <w:tcW w:w="1862" w:type="dxa"/>
            <w:tcBorders>
              <w:top w:val="nil"/>
              <w:left w:val="single" w:sz="4" w:space="0" w:color="auto"/>
              <w:bottom w:val="nil"/>
              <w:right w:val="nil"/>
            </w:tcBorders>
            <w:shd w:val="clear" w:color="auto" w:fill="auto"/>
            <w:noWrap/>
            <w:vAlign w:val="center"/>
            <w:hideMark/>
          </w:tcPr>
          <w:p w14:paraId="1E47275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2.9%</w:t>
            </w:r>
          </w:p>
        </w:tc>
        <w:tc>
          <w:tcPr>
            <w:tcW w:w="1791" w:type="dxa"/>
            <w:tcBorders>
              <w:top w:val="nil"/>
              <w:left w:val="single" w:sz="4" w:space="0" w:color="auto"/>
              <w:bottom w:val="nil"/>
              <w:right w:val="nil"/>
            </w:tcBorders>
            <w:shd w:val="clear" w:color="auto" w:fill="auto"/>
            <w:noWrap/>
            <w:vAlign w:val="center"/>
            <w:hideMark/>
          </w:tcPr>
          <w:p w14:paraId="2ABC7F7C"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3.4%</w:t>
            </w:r>
          </w:p>
        </w:tc>
      </w:tr>
      <w:tr w:rsidR="00A46B62" w:rsidRPr="00A46B62" w14:paraId="7697EAAC"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142FD700"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(61) Educational services</w:t>
            </w:r>
          </w:p>
        </w:tc>
        <w:tc>
          <w:tcPr>
            <w:tcW w:w="1682" w:type="dxa"/>
            <w:tcBorders>
              <w:top w:val="nil"/>
              <w:left w:val="single" w:sz="4" w:space="0" w:color="auto"/>
              <w:bottom w:val="nil"/>
              <w:right w:val="nil"/>
            </w:tcBorders>
            <w:shd w:val="clear" w:color="auto" w:fill="auto"/>
            <w:noWrap/>
            <w:vAlign w:val="center"/>
            <w:hideMark/>
          </w:tcPr>
          <w:p w14:paraId="0A57D0F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6.0%</w:t>
            </w:r>
          </w:p>
        </w:tc>
        <w:tc>
          <w:tcPr>
            <w:tcW w:w="1862" w:type="dxa"/>
            <w:tcBorders>
              <w:top w:val="nil"/>
              <w:left w:val="single" w:sz="4" w:space="0" w:color="auto"/>
              <w:bottom w:val="nil"/>
              <w:right w:val="nil"/>
            </w:tcBorders>
            <w:shd w:val="clear" w:color="auto" w:fill="auto"/>
            <w:noWrap/>
            <w:vAlign w:val="center"/>
            <w:hideMark/>
          </w:tcPr>
          <w:p w14:paraId="65F7CBB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7.4%</w:t>
            </w:r>
          </w:p>
        </w:tc>
        <w:tc>
          <w:tcPr>
            <w:tcW w:w="1791" w:type="dxa"/>
            <w:tcBorders>
              <w:top w:val="nil"/>
              <w:left w:val="single" w:sz="4" w:space="0" w:color="auto"/>
              <w:bottom w:val="nil"/>
              <w:right w:val="nil"/>
            </w:tcBorders>
            <w:shd w:val="clear" w:color="auto" w:fill="auto"/>
            <w:noWrap/>
            <w:vAlign w:val="center"/>
            <w:hideMark/>
          </w:tcPr>
          <w:p w14:paraId="6E4F630D"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10.2%</w:t>
            </w:r>
          </w:p>
        </w:tc>
      </w:tr>
      <w:tr w:rsidR="00A46B62" w:rsidRPr="00A46B62" w14:paraId="41CB560D"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3D12B98D"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(62) Health care and social assistance</w:t>
            </w:r>
          </w:p>
        </w:tc>
        <w:tc>
          <w:tcPr>
            <w:tcW w:w="1682" w:type="dxa"/>
            <w:tcBorders>
              <w:top w:val="nil"/>
              <w:left w:val="single" w:sz="4" w:space="0" w:color="auto"/>
              <w:bottom w:val="nil"/>
              <w:right w:val="nil"/>
            </w:tcBorders>
            <w:shd w:val="clear" w:color="auto" w:fill="auto"/>
            <w:noWrap/>
            <w:vAlign w:val="center"/>
            <w:hideMark/>
          </w:tcPr>
          <w:p w14:paraId="126533D0"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9.6%</w:t>
            </w:r>
          </w:p>
        </w:tc>
        <w:tc>
          <w:tcPr>
            <w:tcW w:w="1862" w:type="dxa"/>
            <w:tcBorders>
              <w:top w:val="nil"/>
              <w:left w:val="single" w:sz="4" w:space="0" w:color="auto"/>
              <w:bottom w:val="nil"/>
              <w:right w:val="nil"/>
            </w:tcBorders>
            <w:shd w:val="clear" w:color="auto" w:fill="auto"/>
            <w:noWrap/>
            <w:vAlign w:val="center"/>
            <w:hideMark/>
          </w:tcPr>
          <w:p w14:paraId="4F81610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15.1%</w:t>
            </w:r>
          </w:p>
        </w:tc>
        <w:tc>
          <w:tcPr>
            <w:tcW w:w="1791" w:type="dxa"/>
            <w:tcBorders>
              <w:top w:val="nil"/>
              <w:left w:val="single" w:sz="4" w:space="0" w:color="auto"/>
              <w:bottom w:val="nil"/>
              <w:right w:val="nil"/>
            </w:tcBorders>
            <w:shd w:val="clear" w:color="auto" w:fill="auto"/>
            <w:noWrap/>
            <w:vAlign w:val="center"/>
            <w:hideMark/>
          </w:tcPr>
          <w:p w14:paraId="3173C7F8"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15.0%</w:t>
            </w:r>
          </w:p>
        </w:tc>
      </w:tr>
      <w:tr w:rsidR="00A46B62" w:rsidRPr="00A46B62" w14:paraId="47F06087"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30B10C36"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(71) Arts, entertainment and recreation</w:t>
            </w:r>
          </w:p>
        </w:tc>
        <w:tc>
          <w:tcPr>
            <w:tcW w:w="1682" w:type="dxa"/>
            <w:tcBorders>
              <w:top w:val="nil"/>
              <w:left w:val="single" w:sz="4" w:space="0" w:color="auto"/>
              <w:bottom w:val="nil"/>
              <w:right w:val="nil"/>
            </w:tcBorders>
            <w:shd w:val="clear" w:color="auto" w:fill="auto"/>
            <w:noWrap/>
            <w:vAlign w:val="center"/>
            <w:hideMark/>
          </w:tcPr>
          <w:p w14:paraId="132E4524"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0.3%</w:t>
            </w:r>
          </w:p>
        </w:tc>
        <w:tc>
          <w:tcPr>
            <w:tcW w:w="1862" w:type="dxa"/>
            <w:tcBorders>
              <w:top w:val="nil"/>
              <w:left w:val="single" w:sz="4" w:space="0" w:color="auto"/>
              <w:bottom w:val="nil"/>
              <w:right w:val="nil"/>
            </w:tcBorders>
            <w:shd w:val="clear" w:color="auto" w:fill="auto"/>
            <w:noWrap/>
            <w:vAlign w:val="center"/>
            <w:hideMark/>
          </w:tcPr>
          <w:p w14:paraId="711F4187"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1.6%</w:t>
            </w:r>
          </w:p>
        </w:tc>
        <w:tc>
          <w:tcPr>
            <w:tcW w:w="1791" w:type="dxa"/>
            <w:tcBorders>
              <w:top w:val="nil"/>
              <w:left w:val="single" w:sz="4" w:space="0" w:color="auto"/>
              <w:bottom w:val="nil"/>
              <w:right w:val="nil"/>
            </w:tcBorders>
            <w:shd w:val="clear" w:color="auto" w:fill="auto"/>
            <w:noWrap/>
            <w:vAlign w:val="center"/>
            <w:hideMark/>
          </w:tcPr>
          <w:p w14:paraId="5721D4DF"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2.1%</w:t>
            </w:r>
          </w:p>
        </w:tc>
      </w:tr>
      <w:tr w:rsidR="00A46B62" w:rsidRPr="00A46B62" w14:paraId="16FF5F06"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6BB3FBFF"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(72) Accommodation and food services</w:t>
            </w:r>
          </w:p>
        </w:tc>
        <w:tc>
          <w:tcPr>
            <w:tcW w:w="1682" w:type="dxa"/>
            <w:tcBorders>
              <w:top w:val="nil"/>
              <w:left w:val="single" w:sz="4" w:space="0" w:color="auto"/>
              <w:bottom w:val="nil"/>
              <w:right w:val="nil"/>
            </w:tcBorders>
            <w:shd w:val="clear" w:color="auto" w:fill="auto"/>
            <w:noWrap/>
            <w:vAlign w:val="center"/>
            <w:hideMark/>
          </w:tcPr>
          <w:p w14:paraId="72D7677C"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1.7%</w:t>
            </w:r>
          </w:p>
        </w:tc>
        <w:tc>
          <w:tcPr>
            <w:tcW w:w="1862" w:type="dxa"/>
            <w:tcBorders>
              <w:top w:val="nil"/>
              <w:left w:val="single" w:sz="4" w:space="0" w:color="auto"/>
              <w:bottom w:val="nil"/>
              <w:right w:val="nil"/>
            </w:tcBorders>
            <w:shd w:val="clear" w:color="auto" w:fill="auto"/>
            <w:noWrap/>
            <w:vAlign w:val="center"/>
            <w:hideMark/>
          </w:tcPr>
          <w:p w14:paraId="4CA9F802"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6.9%</w:t>
            </w:r>
          </w:p>
        </w:tc>
        <w:tc>
          <w:tcPr>
            <w:tcW w:w="1791" w:type="dxa"/>
            <w:tcBorders>
              <w:top w:val="nil"/>
              <w:left w:val="single" w:sz="4" w:space="0" w:color="auto"/>
              <w:bottom w:val="nil"/>
              <w:right w:val="nil"/>
            </w:tcBorders>
            <w:shd w:val="clear" w:color="auto" w:fill="auto"/>
            <w:noWrap/>
            <w:vAlign w:val="center"/>
            <w:hideMark/>
          </w:tcPr>
          <w:p w14:paraId="2F9C3739"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8.7%</w:t>
            </w:r>
          </w:p>
        </w:tc>
      </w:tr>
      <w:tr w:rsidR="00A46B62" w:rsidRPr="00A46B62" w14:paraId="34514524" w14:textId="77777777" w:rsidTr="00D23B79">
        <w:trPr>
          <w:trHeight w:val="285"/>
          <w:jc w:val="center"/>
        </w:trPr>
        <w:tc>
          <w:tcPr>
            <w:tcW w:w="5245" w:type="dxa"/>
            <w:tcBorders>
              <w:top w:val="nil"/>
              <w:left w:val="nil"/>
              <w:bottom w:val="nil"/>
              <w:right w:val="nil"/>
            </w:tcBorders>
            <w:shd w:val="clear" w:color="auto" w:fill="auto"/>
            <w:noWrap/>
            <w:vAlign w:val="center"/>
            <w:hideMark/>
          </w:tcPr>
          <w:p w14:paraId="5DED306F"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(81) Other services (except Public Administration)</w:t>
            </w:r>
          </w:p>
        </w:tc>
        <w:tc>
          <w:tcPr>
            <w:tcW w:w="1682" w:type="dxa"/>
            <w:tcBorders>
              <w:top w:val="nil"/>
              <w:left w:val="single" w:sz="4" w:space="0" w:color="auto"/>
              <w:bottom w:val="nil"/>
              <w:right w:val="nil"/>
            </w:tcBorders>
            <w:shd w:val="clear" w:color="auto" w:fill="auto"/>
            <w:noWrap/>
            <w:vAlign w:val="center"/>
            <w:hideMark/>
          </w:tcPr>
          <w:p w14:paraId="6F68088F"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1.7%</w:t>
            </w:r>
          </w:p>
        </w:tc>
        <w:tc>
          <w:tcPr>
            <w:tcW w:w="1862" w:type="dxa"/>
            <w:tcBorders>
              <w:top w:val="nil"/>
              <w:left w:val="single" w:sz="4" w:space="0" w:color="auto"/>
              <w:bottom w:val="nil"/>
              <w:right w:val="nil"/>
            </w:tcBorders>
            <w:shd w:val="clear" w:color="auto" w:fill="auto"/>
            <w:noWrap/>
            <w:vAlign w:val="center"/>
            <w:hideMark/>
          </w:tcPr>
          <w:p w14:paraId="051D47EB"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4.1%</w:t>
            </w:r>
          </w:p>
        </w:tc>
        <w:tc>
          <w:tcPr>
            <w:tcW w:w="1791" w:type="dxa"/>
            <w:tcBorders>
              <w:top w:val="nil"/>
              <w:left w:val="single" w:sz="4" w:space="0" w:color="auto"/>
              <w:bottom w:val="nil"/>
              <w:right w:val="nil"/>
            </w:tcBorders>
            <w:shd w:val="clear" w:color="auto" w:fill="auto"/>
            <w:noWrap/>
            <w:vAlign w:val="center"/>
            <w:hideMark/>
          </w:tcPr>
          <w:p w14:paraId="4F5CC07C"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4.0%</w:t>
            </w:r>
          </w:p>
        </w:tc>
      </w:tr>
      <w:tr w:rsidR="00A46B62" w:rsidRPr="00A46B62" w14:paraId="6AE0B05E" w14:textId="77777777" w:rsidTr="00D23B79">
        <w:trPr>
          <w:trHeight w:val="300"/>
          <w:jc w:val="center"/>
        </w:trPr>
        <w:tc>
          <w:tcPr>
            <w:tcW w:w="5245" w:type="dxa"/>
            <w:tcBorders>
              <w:top w:val="nil"/>
              <w:left w:val="nil"/>
              <w:bottom w:val="single" w:sz="8" w:space="0" w:color="000000"/>
              <w:right w:val="nil"/>
            </w:tcBorders>
            <w:shd w:val="clear" w:color="auto" w:fill="auto"/>
            <w:noWrap/>
            <w:vAlign w:val="center"/>
            <w:hideMark/>
          </w:tcPr>
          <w:p w14:paraId="2CD645BA" w14:textId="77777777" w:rsidR="00A46B62" w:rsidRPr="00A46B62" w:rsidRDefault="00A46B62" w:rsidP="00A46B62">
            <w:pPr>
              <w:jc w:val="left"/>
              <w:rPr>
                <w:rFonts w:eastAsia="Times New Roman" w:cs="Helvetica"/>
                <w:b/>
                <w:bCs/>
                <w:color w:val="000000"/>
                <w:kern w:val="0"/>
                <w:sz w:val="18"/>
                <w:szCs w:val="18"/>
                <w:lang w:eastAsia="en-CA"/>
                <w14:ligatures w14:val="none"/>
              </w:rPr>
            </w:pPr>
            <w:r w:rsidRPr="00A46B62">
              <w:rPr>
                <w:rFonts w:eastAsia="Times New Roman" w:cs="Helvetica"/>
                <w:b/>
                <w:bCs/>
                <w:color w:val="000000"/>
                <w:kern w:val="0"/>
                <w:sz w:val="18"/>
                <w:szCs w:val="18"/>
                <w:lang w:eastAsia="en-CA"/>
                <w14:ligatures w14:val="none"/>
              </w:rPr>
              <w:t>(91) Public administration</w:t>
            </w:r>
          </w:p>
        </w:tc>
        <w:tc>
          <w:tcPr>
            <w:tcW w:w="1682" w:type="dxa"/>
            <w:tcBorders>
              <w:top w:val="nil"/>
              <w:left w:val="single" w:sz="4" w:space="0" w:color="auto"/>
              <w:bottom w:val="single" w:sz="8" w:space="0" w:color="000000"/>
              <w:right w:val="nil"/>
            </w:tcBorders>
            <w:shd w:val="clear" w:color="auto" w:fill="auto"/>
            <w:noWrap/>
            <w:vAlign w:val="center"/>
            <w:hideMark/>
          </w:tcPr>
          <w:p w14:paraId="333DCDA2"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8.6%</w:t>
            </w:r>
          </w:p>
        </w:tc>
        <w:tc>
          <w:tcPr>
            <w:tcW w:w="1862" w:type="dxa"/>
            <w:tcBorders>
              <w:top w:val="nil"/>
              <w:left w:val="single" w:sz="4" w:space="0" w:color="auto"/>
              <w:bottom w:val="single" w:sz="8" w:space="0" w:color="000000"/>
              <w:right w:val="nil"/>
            </w:tcBorders>
            <w:shd w:val="clear" w:color="auto" w:fill="auto"/>
            <w:noWrap/>
            <w:vAlign w:val="center"/>
            <w:hideMark/>
          </w:tcPr>
          <w:p w14:paraId="65068A41"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8.1%</w:t>
            </w:r>
          </w:p>
        </w:tc>
        <w:tc>
          <w:tcPr>
            <w:tcW w:w="1791" w:type="dxa"/>
            <w:tcBorders>
              <w:top w:val="nil"/>
              <w:left w:val="single" w:sz="4" w:space="0" w:color="auto"/>
              <w:bottom w:val="single" w:sz="8" w:space="0" w:color="000000"/>
              <w:right w:val="nil"/>
            </w:tcBorders>
            <w:shd w:val="clear" w:color="auto" w:fill="auto"/>
            <w:noWrap/>
            <w:vAlign w:val="center"/>
            <w:hideMark/>
          </w:tcPr>
          <w:p w14:paraId="46F2C79D" w14:textId="77777777" w:rsidR="00A46B62" w:rsidRPr="00A46B62" w:rsidRDefault="00A46B62" w:rsidP="00A46B62">
            <w:pPr>
              <w:jc w:val="center"/>
              <w:rPr>
                <w:rFonts w:eastAsia="Times New Roman" w:cs="Helvetica"/>
                <w:color w:val="000000"/>
                <w:kern w:val="0"/>
                <w:sz w:val="18"/>
                <w:szCs w:val="18"/>
                <w:lang w:eastAsia="en-CA"/>
                <w14:ligatures w14:val="none"/>
              </w:rPr>
            </w:pPr>
            <w:r w:rsidRPr="00A46B62">
              <w:rPr>
                <w:rFonts w:eastAsia="Times New Roman" w:cs="Helvetica"/>
                <w:color w:val="000000"/>
                <w:kern w:val="0"/>
                <w:sz w:val="18"/>
                <w:szCs w:val="18"/>
                <w:lang w:eastAsia="en-CA"/>
                <w14:ligatures w14:val="none"/>
              </w:rPr>
              <w:t>9.7%</w:t>
            </w:r>
          </w:p>
        </w:tc>
      </w:tr>
    </w:tbl>
    <w:p w14:paraId="718AD6DA" w14:textId="09B90E54" w:rsidR="00A46B62" w:rsidRDefault="005A1B71" w:rsidP="005B4AEC">
      <w:pPr>
        <w:pStyle w:val="Caption"/>
        <w:ind w:hanging="567"/>
      </w:pPr>
      <w:bookmarkStart w:id="16" w:name="_Toc162260562"/>
      <w:r>
        <w:t xml:space="preserve">Table </w:t>
      </w:r>
      <w:fldSimple w:instr=" STYLEREF 1 \s ">
        <w:r w:rsidR="003B28B9">
          <w:rPr>
            <w:noProof/>
          </w:rPr>
          <w:t>3</w:t>
        </w:r>
      </w:fldSimple>
      <w:r w:rsidR="00C06686">
        <w:noBreakHyphen/>
      </w:r>
      <w:fldSimple w:instr=" SEQ Table \* ARABIC \s 1 ">
        <w:r w:rsidR="003B28B9">
          <w:rPr>
            <w:noProof/>
          </w:rPr>
          <w:t>1</w:t>
        </w:r>
      </w:fldSimple>
      <w:r w:rsidR="00D04BAC">
        <w:t>: Share of GDP and Employment by Industry</w:t>
      </w:r>
      <w:bookmarkEnd w:id="16"/>
    </w:p>
    <w:p w14:paraId="19AD951B" w14:textId="271A1DFB" w:rsidR="00D04BAC" w:rsidRPr="00D04BAC" w:rsidRDefault="00D04BAC" w:rsidP="005B4AEC">
      <w:pPr>
        <w:pStyle w:val="TablesandFigures"/>
        <w:ind w:hanging="567"/>
        <w:rPr>
          <w:lang w:val="en-CA"/>
        </w:rPr>
      </w:pPr>
      <w:bookmarkStart w:id="17" w:name="_Hlk160537913"/>
      <w:r>
        <w:rPr>
          <w:lang w:val="en-CA"/>
        </w:rPr>
        <w:t xml:space="preserve">Source: Statistics Canada, Environics Analytics via </w:t>
      </w:r>
      <w:proofErr w:type="spellStart"/>
      <w:r>
        <w:rPr>
          <w:lang w:val="en-CA"/>
        </w:rPr>
        <w:t>Sitewise</w:t>
      </w:r>
      <w:r w:rsidRPr="00D04BAC">
        <w:rPr>
          <w:vertAlign w:val="superscript"/>
          <w:lang w:val="en-CA"/>
        </w:rPr>
        <w:t>web</w:t>
      </w:r>
      <w:proofErr w:type="spellEnd"/>
      <w:r>
        <w:rPr>
          <w:lang w:val="en-CA"/>
        </w:rPr>
        <w:t>, and Turner Drake &amp; Partners Ltd.</w:t>
      </w:r>
      <w:bookmarkEnd w:id="17"/>
    </w:p>
    <w:p w14:paraId="04D3E73D" w14:textId="705E6D0F" w:rsidR="00A46B62" w:rsidRDefault="00A46B62">
      <w:pPr>
        <w:spacing w:after="160" w:line="259" w:lineRule="auto"/>
        <w:jc w:val="left"/>
        <w:rPr>
          <w:lang w:val="en-US"/>
        </w:rPr>
      </w:pPr>
      <w:r>
        <w:rPr>
          <w:lang w:val="en-US"/>
        </w:rPr>
        <w:br w:type="page"/>
      </w:r>
    </w:p>
    <w:p w14:paraId="1700B05D" w14:textId="1D31835D" w:rsidR="007B0894" w:rsidRPr="00645BEA" w:rsidRDefault="007B0894" w:rsidP="007B0894">
      <w:pPr>
        <w:pStyle w:val="Heading3"/>
      </w:pPr>
      <w:r w:rsidRPr="00645BEA">
        <w:lastRenderedPageBreak/>
        <w:t xml:space="preserve">Labour Force </w:t>
      </w:r>
      <w:r w:rsidR="001C5E11">
        <w:t>Characteristics</w:t>
      </w:r>
    </w:p>
    <w:p w14:paraId="50B8E16C" w14:textId="77777777" w:rsidR="007B0894" w:rsidRDefault="007B0894" w:rsidP="007B0894">
      <w:pPr>
        <w:pStyle w:val="NoSpacing"/>
      </w:pPr>
    </w:p>
    <w:p w14:paraId="228B0461" w14:textId="7EED2724" w:rsidR="00AB2D7F" w:rsidRDefault="00AB2D7F" w:rsidP="00925A13">
      <w:pPr>
        <w:pStyle w:val="NoSpacing"/>
        <w:rPr>
          <w:lang w:val="en-US"/>
        </w:rPr>
      </w:pPr>
      <w:r w:rsidRPr="00AB2D7F">
        <w:rPr>
          <w:lang w:val="en-US"/>
        </w:rPr>
        <w:t xml:space="preserve">Overall employment in </w:t>
      </w:r>
      <w:r w:rsidR="00866656">
        <w:rPr>
          <w:lang w:val="en-US"/>
        </w:rPr>
        <w:t xml:space="preserve">the City of </w:t>
      </w:r>
      <w:r w:rsidRPr="00AB2D7F">
        <w:rPr>
          <w:lang w:val="en-US"/>
        </w:rPr>
        <w:t xml:space="preserve">St. John’s </w:t>
      </w:r>
      <w:r w:rsidR="006477AB">
        <w:rPr>
          <w:lang w:val="en-US"/>
        </w:rPr>
        <w:t>was</w:t>
      </w:r>
      <w:r w:rsidRPr="00AB2D7F">
        <w:rPr>
          <w:lang w:val="en-US"/>
        </w:rPr>
        <w:t xml:space="preserve"> at 57,313 </w:t>
      </w:r>
      <w:r w:rsidR="006477AB">
        <w:rPr>
          <w:lang w:val="en-US"/>
        </w:rPr>
        <w:t>in</w:t>
      </w:r>
      <w:r w:rsidRPr="00AB2D7F">
        <w:rPr>
          <w:lang w:val="en-US"/>
        </w:rPr>
        <w:t xml:space="preserve"> 2023, losing </w:t>
      </w:r>
      <w:r w:rsidR="006477AB">
        <w:rPr>
          <w:lang w:val="en-US"/>
        </w:rPr>
        <w:t xml:space="preserve">a net of </w:t>
      </w:r>
      <w:r w:rsidRPr="00AB2D7F">
        <w:rPr>
          <w:lang w:val="en-US"/>
        </w:rPr>
        <w:t xml:space="preserve">72 jobs since 2021, but adding </w:t>
      </w:r>
      <w:r w:rsidR="006477AB">
        <w:rPr>
          <w:lang w:val="en-US"/>
        </w:rPr>
        <w:t>a net of</w:t>
      </w:r>
      <w:r w:rsidRPr="00AB2D7F">
        <w:rPr>
          <w:lang w:val="en-US"/>
        </w:rPr>
        <w:t xml:space="preserve"> 4,088 jobs since 2016. With </w:t>
      </w:r>
      <w:r w:rsidR="006477AB">
        <w:rPr>
          <w:lang w:val="en-US"/>
        </w:rPr>
        <w:t>a greater number of</w:t>
      </w:r>
      <w:r w:rsidRPr="00AB2D7F">
        <w:rPr>
          <w:lang w:val="en-US"/>
        </w:rPr>
        <w:t xml:space="preserve"> people entering retirement age every year, St. John’s has </w:t>
      </w:r>
      <w:r w:rsidR="006477AB">
        <w:rPr>
          <w:lang w:val="en-US"/>
        </w:rPr>
        <w:t>seen declines to both the overall</w:t>
      </w:r>
      <w:r w:rsidRPr="00AB2D7F">
        <w:rPr>
          <w:lang w:val="en-US"/>
        </w:rPr>
        <w:t xml:space="preserve"> </w:t>
      </w:r>
      <w:proofErr w:type="spellStart"/>
      <w:r w:rsidRPr="00AB2D7F">
        <w:rPr>
          <w:lang w:val="en-US"/>
        </w:rPr>
        <w:t>labour</w:t>
      </w:r>
      <w:proofErr w:type="spellEnd"/>
      <w:r w:rsidRPr="00AB2D7F">
        <w:rPr>
          <w:lang w:val="en-US"/>
        </w:rPr>
        <w:t xml:space="preserve"> force</w:t>
      </w:r>
      <w:r w:rsidR="006477AB">
        <w:rPr>
          <w:lang w:val="en-US"/>
        </w:rPr>
        <w:t>,</w:t>
      </w:r>
      <w:r w:rsidRPr="00AB2D7F">
        <w:rPr>
          <w:lang w:val="en-US"/>
        </w:rPr>
        <w:t xml:space="preserve"> and </w:t>
      </w:r>
      <w:proofErr w:type="spellStart"/>
      <w:r w:rsidRPr="00AB2D7F">
        <w:rPr>
          <w:lang w:val="en-US"/>
        </w:rPr>
        <w:t>labour</w:t>
      </w:r>
      <w:proofErr w:type="spellEnd"/>
      <w:r w:rsidRPr="00AB2D7F">
        <w:rPr>
          <w:lang w:val="en-US"/>
        </w:rPr>
        <w:t xml:space="preserve"> force participation </w:t>
      </w:r>
      <w:r w:rsidR="006477AB">
        <w:rPr>
          <w:lang w:val="en-US"/>
        </w:rPr>
        <w:t xml:space="preserve">rates, </w:t>
      </w:r>
      <w:r w:rsidRPr="00AB2D7F">
        <w:rPr>
          <w:lang w:val="en-US"/>
        </w:rPr>
        <w:t>since 2016</w:t>
      </w:r>
      <w:r w:rsidR="006477AB">
        <w:rPr>
          <w:lang w:val="en-US"/>
        </w:rPr>
        <w:t>. This is</w:t>
      </w:r>
      <w:r w:rsidRPr="00AB2D7F">
        <w:rPr>
          <w:lang w:val="en-US"/>
        </w:rPr>
        <w:t xml:space="preserve"> despite </w:t>
      </w:r>
      <w:r w:rsidR="006477AB">
        <w:rPr>
          <w:lang w:val="en-US"/>
        </w:rPr>
        <w:t>an</w:t>
      </w:r>
      <w:r w:rsidRPr="00AB2D7F">
        <w:rPr>
          <w:lang w:val="en-US"/>
        </w:rPr>
        <w:t xml:space="preserve"> increase in overall population</w:t>
      </w:r>
      <w:r w:rsidR="006477AB">
        <w:rPr>
          <w:lang w:val="en-US"/>
        </w:rPr>
        <w:t xml:space="preserve"> during this same timeframe</w:t>
      </w:r>
      <w:r w:rsidRPr="00AB2D7F">
        <w:rPr>
          <w:lang w:val="en-US"/>
        </w:rPr>
        <w:t>.</w:t>
      </w:r>
    </w:p>
    <w:p w14:paraId="212E54A2" w14:textId="77777777" w:rsidR="00925A13" w:rsidRPr="00AB2D7F" w:rsidRDefault="00925A13" w:rsidP="00925A13">
      <w:pPr>
        <w:pStyle w:val="NoSpacing"/>
        <w:rPr>
          <w:lang w:val="en-US"/>
        </w:rPr>
      </w:pPr>
    </w:p>
    <w:p w14:paraId="4A33B4D6" w14:textId="476BAFCA" w:rsidR="00AB2D7F" w:rsidRPr="00AB2D7F" w:rsidRDefault="00C50495" w:rsidP="002E13E6">
      <w:pPr>
        <w:pStyle w:val="NoSpacing"/>
        <w:rPr>
          <w:sz w:val="20"/>
          <w:szCs w:val="20"/>
          <w:lang w:val="en-US"/>
        </w:rPr>
      </w:pPr>
      <w:r>
        <w:rPr>
          <w:noProof/>
        </w:rPr>
        <w:drawing>
          <wp:inline distT="0" distB="0" distL="0" distR="0" wp14:anchorId="0943B1B3" wp14:editId="4E151250">
            <wp:extent cx="5943600" cy="2700000"/>
            <wp:effectExtent l="0" t="0" r="0" b="5715"/>
            <wp:docPr id="2095118446" name="Chart 1">
              <a:extLst xmlns:a="http://schemas.openxmlformats.org/drawingml/2006/main">
                <a:ext uri="{FF2B5EF4-FFF2-40B4-BE49-F238E27FC236}">
                  <a16:creationId xmlns:a16="http://schemas.microsoft.com/office/drawing/2014/main" id="{50593B4A-29EE-1B85-F7EF-0861A248C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FB8D022" w14:textId="25F61F19" w:rsidR="002E13E6" w:rsidRDefault="002E13E6" w:rsidP="002E13E6">
      <w:pPr>
        <w:pStyle w:val="Caption"/>
        <w:rPr>
          <w:lang w:val="en-US"/>
        </w:rPr>
      </w:pPr>
      <w:bookmarkStart w:id="18" w:name="_Ref160724363"/>
      <w:bookmarkStart w:id="19" w:name="_Ref160724374"/>
      <w:bookmarkStart w:id="20" w:name="_Toc162260589"/>
      <w:r>
        <w:t xml:space="preserve">Figure </w:t>
      </w:r>
      <w:fldSimple w:instr=" STYLEREF 1 \s ">
        <w:r w:rsidR="003B28B9">
          <w:rPr>
            <w:noProof/>
          </w:rPr>
          <w:t>3</w:t>
        </w:r>
      </w:fldSimple>
      <w:r w:rsidR="001D63A4">
        <w:noBreakHyphen/>
      </w:r>
      <w:fldSimple w:instr=" SEQ Figure \* ARABIC \s 1 ">
        <w:r w:rsidR="003B28B9">
          <w:rPr>
            <w:noProof/>
          </w:rPr>
          <w:t>2</w:t>
        </w:r>
      </w:fldSimple>
      <w:bookmarkEnd w:id="18"/>
      <w:r>
        <w:t>: St. John's Labour Force Overview</w:t>
      </w:r>
      <w:bookmarkEnd w:id="19"/>
      <w:bookmarkEnd w:id="20"/>
    </w:p>
    <w:p w14:paraId="7A23DF00" w14:textId="1E103ADA" w:rsidR="002E13E6" w:rsidRDefault="002E13E6" w:rsidP="002E13E6">
      <w:pPr>
        <w:pStyle w:val="TablesandFigures"/>
      </w:pPr>
      <w:r w:rsidRPr="002E13E6">
        <w:rPr>
          <w:lang w:val="en-CA"/>
        </w:rPr>
        <w:t xml:space="preserve">Source: Statistics Canada, Environics Analytics via </w:t>
      </w:r>
      <w:proofErr w:type="spellStart"/>
      <w:r w:rsidRPr="002E13E6">
        <w:rPr>
          <w:lang w:val="en-CA"/>
        </w:rPr>
        <w:t>Sitewise</w:t>
      </w:r>
      <w:r w:rsidRPr="002E13E6">
        <w:rPr>
          <w:vertAlign w:val="superscript"/>
          <w:lang w:val="en-CA"/>
        </w:rPr>
        <w:t>web</w:t>
      </w:r>
      <w:proofErr w:type="spellEnd"/>
      <w:r w:rsidRPr="002E13E6">
        <w:rPr>
          <w:lang w:val="en-CA"/>
        </w:rPr>
        <w:t>, and Turner Drake &amp; Partners Ltd.</w:t>
      </w:r>
      <w:r>
        <w:t xml:space="preserve"> </w:t>
      </w:r>
    </w:p>
    <w:p w14:paraId="7F7FB7E4" w14:textId="77777777" w:rsidR="002E13E6" w:rsidRPr="002E13E6" w:rsidRDefault="002E13E6" w:rsidP="002E13E6">
      <w:pPr>
        <w:pStyle w:val="NoSpacing"/>
        <w:rPr>
          <w:lang w:val="en-US"/>
        </w:rPr>
      </w:pPr>
    </w:p>
    <w:p w14:paraId="3CAD470A" w14:textId="2A36629D" w:rsidR="00AB2D7F" w:rsidRDefault="00AB2D7F" w:rsidP="008E21DA">
      <w:pPr>
        <w:pStyle w:val="NoSpacing"/>
        <w:rPr>
          <w:lang w:val="en-US"/>
        </w:rPr>
      </w:pPr>
      <w:r w:rsidRPr="00AB2D7F">
        <w:rPr>
          <w:lang w:val="en-US"/>
        </w:rPr>
        <w:t xml:space="preserve">The number of unemployed people in </w:t>
      </w:r>
      <w:r w:rsidR="00866656">
        <w:rPr>
          <w:lang w:val="en-US"/>
        </w:rPr>
        <w:t>the city</w:t>
      </w:r>
      <w:r w:rsidRPr="00AB2D7F">
        <w:rPr>
          <w:lang w:val="en-US"/>
        </w:rPr>
        <w:t xml:space="preserve"> has fallen from 6,620 in 2021</w:t>
      </w:r>
      <w:r w:rsidR="00482141">
        <w:rPr>
          <w:lang w:val="en-US"/>
        </w:rPr>
        <w:t>,</w:t>
      </w:r>
      <w:r w:rsidRPr="00AB2D7F">
        <w:rPr>
          <w:lang w:val="en-US"/>
        </w:rPr>
        <w:t xml:space="preserve"> and 5,230 in 2016, to 4,992 in 2023. The unemployment rate </w:t>
      </w:r>
      <w:r w:rsidR="00CB445A">
        <w:rPr>
          <w:lang w:val="en-US"/>
        </w:rPr>
        <w:t>was</w:t>
      </w:r>
      <w:r w:rsidRPr="00AB2D7F">
        <w:rPr>
          <w:lang w:val="en-US"/>
        </w:rPr>
        <w:t xml:space="preserve"> 8.7%</w:t>
      </w:r>
      <w:r w:rsidR="00CB445A">
        <w:rPr>
          <w:lang w:val="en-US"/>
        </w:rPr>
        <w:t xml:space="preserve"> for 2023; this was </w:t>
      </w:r>
      <w:r w:rsidRPr="00AB2D7F">
        <w:rPr>
          <w:lang w:val="en-US"/>
        </w:rPr>
        <w:t xml:space="preserve">2.8 and 0.2 percentage points lower than </w:t>
      </w:r>
      <w:r w:rsidR="00CB445A">
        <w:rPr>
          <w:lang w:val="en-US"/>
        </w:rPr>
        <w:t>that of</w:t>
      </w:r>
      <w:r w:rsidRPr="00AB2D7F">
        <w:rPr>
          <w:lang w:val="en-US"/>
        </w:rPr>
        <w:t xml:space="preserve"> 2021</w:t>
      </w:r>
      <w:r w:rsidR="00CB445A">
        <w:rPr>
          <w:lang w:val="en-US"/>
        </w:rPr>
        <w:t>,</w:t>
      </w:r>
      <w:r w:rsidRPr="00AB2D7F">
        <w:rPr>
          <w:lang w:val="en-US"/>
        </w:rPr>
        <w:t xml:space="preserve"> and 2016, respectively. However, it is important to note that, the 2021 figures </w:t>
      </w:r>
      <w:r w:rsidR="00CB445A">
        <w:rPr>
          <w:lang w:val="en-US"/>
        </w:rPr>
        <w:t>stem</w:t>
      </w:r>
      <w:r w:rsidRPr="00AB2D7F">
        <w:rPr>
          <w:lang w:val="en-US"/>
        </w:rPr>
        <w:t xml:space="preserve"> from the 2021 Census which was conducted </w:t>
      </w:r>
      <w:r w:rsidR="00CB445A">
        <w:rPr>
          <w:lang w:val="en-US"/>
        </w:rPr>
        <w:t>during one of the COVID-19 lockdowns</w:t>
      </w:r>
      <w:r w:rsidR="00AC148E">
        <w:rPr>
          <w:lang w:val="en-US"/>
        </w:rPr>
        <w:t xml:space="preserve">. Further, </w:t>
      </w:r>
      <w:r w:rsidRPr="00AB2D7F">
        <w:rPr>
          <w:lang w:val="en-US"/>
        </w:rPr>
        <w:t xml:space="preserve">the number of people participating in the </w:t>
      </w:r>
      <w:proofErr w:type="spellStart"/>
      <w:r w:rsidRPr="00AB2D7F">
        <w:rPr>
          <w:lang w:val="en-US"/>
        </w:rPr>
        <w:t>labour</w:t>
      </w:r>
      <w:proofErr w:type="spellEnd"/>
      <w:r w:rsidRPr="00AB2D7F">
        <w:rPr>
          <w:lang w:val="en-US"/>
        </w:rPr>
        <w:t xml:space="preserve"> force has a direct effect to the unemployment rate.</w:t>
      </w:r>
    </w:p>
    <w:p w14:paraId="0B5FB5E3" w14:textId="77777777" w:rsidR="008E21DA" w:rsidRPr="00AB2D7F" w:rsidRDefault="008E21DA" w:rsidP="008E21DA">
      <w:pPr>
        <w:pStyle w:val="NoSpacing"/>
        <w:rPr>
          <w:lang w:val="en-US"/>
        </w:rPr>
      </w:pPr>
    </w:p>
    <w:p w14:paraId="5E8B278B" w14:textId="13C53A1E" w:rsidR="00AB2D7F" w:rsidRDefault="007538BE" w:rsidP="008E21DA">
      <w:pPr>
        <w:pStyle w:val="NoSpacing"/>
        <w:rPr>
          <w:lang w:val="en-US"/>
        </w:rPr>
      </w:pPr>
      <w:r>
        <w:rPr>
          <w:lang w:val="en-US"/>
        </w:rPr>
        <w:fldChar w:fldCharType="begin"/>
      </w:r>
      <w:r>
        <w:rPr>
          <w:lang w:val="en-US"/>
        </w:rPr>
        <w:instrText xml:space="preserve"> REF _Ref160724363 \h </w:instrText>
      </w:r>
      <w:r>
        <w:rPr>
          <w:lang w:val="en-US"/>
        </w:rPr>
      </w:r>
      <w:r>
        <w:rPr>
          <w:lang w:val="en-US"/>
        </w:rPr>
        <w:fldChar w:fldCharType="separate"/>
      </w:r>
      <w:r w:rsidR="003B28B9">
        <w:t xml:space="preserve">Figure </w:t>
      </w:r>
      <w:r w:rsidR="003B28B9">
        <w:rPr>
          <w:noProof/>
        </w:rPr>
        <w:t>3</w:t>
      </w:r>
      <w:r w:rsidR="003B28B9">
        <w:noBreakHyphen/>
      </w:r>
      <w:r w:rsidR="003B28B9">
        <w:rPr>
          <w:noProof/>
        </w:rPr>
        <w:t>2</w:t>
      </w:r>
      <w:r>
        <w:rPr>
          <w:lang w:val="en-US"/>
        </w:rPr>
        <w:fldChar w:fldCharType="end"/>
      </w:r>
      <w:r>
        <w:rPr>
          <w:lang w:val="en-US"/>
        </w:rPr>
        <w:t xml:space="preserve"> (</w:t>
      </w:r>
      <w:r>
        <w:rPr>
          <w:lang w:val="en-US"/>
        </w:rPr>
        <w:fldChar w:fldCharType="begin"/>
      </w:r>
      <w:r>
        <w:rPr>
          <w:lang w:val="en-US"/>
        </w:rPr>
        <w:instrText xml:space="preserve"> REF _Ref160724374 \p \h </w:instrText>
      </w:r>
      <w:r>
        <w:rPr>
          <w:lang w:val="en-US"/>
        </w:rPr>
      </w:r>
      <w:r>
        <w:rPr>
          <w:lang w:val="en-US"/>
        </w:rPr>
        <w:fldChar w:fldCharType="separate"/>
      </w:r>
      <w:r w:rsidR="003B28B9">
        <w:rPr>
          <w:lang w:val="en-US"/>
        </w:rPr>
        <w:t>above</w:t>
      </w:r>
      <w:r>
        <w:rPr>
          <w:lang w:val="en-US"/>
        </w:rPr>
        <w:fldChar w:fldCharType="end"/>
      </w:r>
      <w:r>
        <w:rPr>
          <w:lang w:val="en-US"/>
        </w:rPr>
        <w:t>) shows</w:t>
      </w:r>
      <w:r w:rsidR="00AB2D7F" w:rsidRPr="00AB2D7F">
        <w:rPr>
          <w:lang w:val="en-US"/>
        </w:rPr>
        <w:t xml:space="preserve"> that the </w:t>
      </w:r>
      <w:proofErr w:type="spellStart"/>
      <w:r w:rsidR="00AB2D7F" w:rsidRPr="00AB2D7F">
        <w:rPr>
          <w:lang w:val="en-US"/>
        </w:rPr>
        <w:t>labour</w:t>
      </w:r>
      <w:proofErr w:type="spellEnd"/>
      <w:r w:rsidR="00AB2D7F" w:rsidRPr="00AB2D7F">
        <w:rPr>
          <w:lang w:val="en-US"/>
        </w:rPr>
        <w:t xml:space="preserve"> market of St. John’s </w:t>
      </w:r>
      <w:r>
        <w:rPr>
          <w:lang w:val="en-US"/>
        </w:rPr>
        <w:t xml:space="preserve">is likely </w:t>
      </w:r>
      <w:r w:rsidR="00AB2D7F" w:rsidRPr="00AB2D7F">
        <w:rPr>
          <w:lang w:val="en-US"/>
        </w:rPr>
        <w:t xml:space="preserve">not </w:t>
      </w:r>
      <w:r>
        <w:rPr>
          <w:lang w:val="en-US"/>
        </w:rPr>
        <w:t xml:space="preserve">fully </w:t>
      </w:r>
      <w:r w:rsidR="00AB2D7F" w:rsidRPr="00AB2D7F">
        <w:rPr>
          <w:lang w:val="en-US"/>
        </w:rPr>
        <w:t xml:space="preserve">recovered </w:t>
      </w:r>
      <w:r>
        <w:rPr>
          <w:lang w:val="en-US"/>
        </w:rPr>
        <w:t>from impacts of the COVID-19</w:t>
      </w:r>
      <w:r w:rsidR="00AB2D7F" w:rsidRPr="00AB2D7F">
        <w:rPr>
          <w:lang w:val="en-US"/>
        </w:rPr>
        <w:t xml:space="preserve"> pandemic. While unemployment is lower than </w:t>
      </w:r>
      <w:r>
        <w:rPr>
          <w:lang w:val="en-US"/>
        </w:rPr>
        <w:t>in</w:t>
      </w:r>
      <w:r w:rsidR="00AB2D7F" w:rsidRPr="00AB2D7F">
        <w:rPr>
          <w:lang w:val="en-US"/>
        </w:rPr>
        <w:t xml:space="preserve"> 2021, the employment rate remains at virtually the same level, while the participation rate has declined by 1.8 percentage points</w:t>
      </w:r>
      <w:r>
        <w:rPr>
          <w:lang w:val="en-US"/>
        </w:rPr>
        <w:t xml:space="preserve"> since 2021</w:t>
      </w:r>
      <w:r w:rsidR="00AB2D7F" w:rsidRPr="00AB2D7F">
        <w:rPr>
          <w:lang w:val="en-US"/>
        </w:rPr>
        <w:t xml:space="preserve">. </w:t>
      </w:r>
      <w:r w:rsidR="006C1E35">
        <w:rPr>
          <w:lang w:val="en-US"/>
        </w:rPr>
        <w:fldChar w:fldCharType="begin"/>
      </w:r>
      <w:r w:rsidR="006C1E35">
        <w:rPr>
          <w:lang w:val="en-US"/>
        </w:rPr>
        <w:instrText xml:space="preserve"> REF _Ref160724443 \h </w:instrText>
      </w:r>
      <w:r w:rsidR="006C1E35">
        <w:rPr>
          <w:lang w:val="en-US"/>
        </w:rPr>
      </w:r>
      <w:r w:rsidR="006C1E35">
        <w:rPr>
          <w:lang w:val="en-US"/>
        </w:rPr>
        <w:fldChar w:fldCharType="separate"/>
      </w:r>
      <w:r w:rsidR="003B28B9" w:rsidRPr="00207D43">
        <w:t>Table</w:t>
      </w:r>
      <w:r w:rsidR="003B28B9">
        <w:t xml:space="preserve"> </w:t>
      </w:r>
      <w:r w:rsidR="003B28B9">
        <w:rPr>
          <w:noProof/>
        </w:rPr>
        <w:t>3</w:t>
      </w:r>
      <w:r w:rsidR="003B28B9">
        <w:noBreakHyphen/>
      </w:r>
      <w:r w:rsidR="003B28B9">
        <w:rPr>
          <w:noProof/>
        </w:rPr>
        <w:t>2</w:t>
      </w:r>
      <w:r w:rsidR="006C1E35">
        <w:rPr>
          <w:lang w:val="en-US"/>
        </w:rPr>
        <w:fldChar w:fldCharType="end"/>
      </w:r>
      <w:r w:rsidR="006C1E35">
        <w:rPr>
          <w:lang w:val="en-US"/>
        </w:rPr>
        <w:t xml:space="preserve"> (</w:t>
      </w:r>
      <w:r w:rsidR="006C1E35">
        <w:rPr>
          <w:lang w:val="en-US"/>
        </w:rPr>
        <w:fldChar w:fldCharType="begin"/>
      </w:r>
      <w:r w:rsidR="006C1E35">
        <w:rPr>
          <w:lang w:val="en-US"/>
        </w:rPr>
        <w:instrText xml:space="preserve"> REF _Ref160724446 \p \h </w:instrText>
      </w:r>
      <w:r w:rsidR="006C1E35">
        <w:rPr>
          <w:lang w:val="en-US"/>
        </w:rPr>
      </w:r>
      <w:r w:rsidR="006C1E35">
        <w:rPr>
          <w:lang w:val="en-US"/>
        </w:rPr>
        <w:fldChar w:fldCharType="separate"/>
      </w:r>
      <w:r w:rsidR="003B28B9">
        <w:rPr>
          <w:lang w:val="en-US"/>
        </w:rPr>
        <w:t>below</w:t>
      </w:r>
      <w:r w:rsidR="006C1E35">
        <w:rPr>
          <w:lang w:val="en-US"/>
        </w:rPr>
        <w:fldChar w:fldCharType="end"/>
      </w:r>
      <w:r w:rsidR="006C1E35">
        <w:rPr>
          <w:lang w:val="en-US"/>
        </w:rPr>
        <w:t xml:space="preserve">) </w:t>
      </w:r>
      <w:r w:rsidR="00AB2D7F" w:rsidRPr="00AB2D7F">
        <w:rPr>
          <w:lang w:val="en-US"/>
        </w:rPr>
        <w:t>provides a comparison with provincial figures.</w:t>
      </w:r>
    </w:p>
    <w:p w14:paraId="5D8B146B" w14:textId="77777777" w:rsidR="008E21DA" w:rsidRDefault="008E21DA" w:rsidP="00207D43">
      <w:pPr>
        <w:pStyle w:val="NoSpacing"/>
        <w:rPr>
          <w:lang w:val="en-US"/>
        </w:rPr>
      </w:pPr>
    </w:p>
    <w:tbl>
      <w:tblPr>
        <w:tblW w:w="9221" w:type="dxa"/>
        <w:jc w:val="center"/>
        <w:tblLook w:val="04A0" w:firstRow="1" w:lastRow="0" w:firstColumn="1" w:lastColumn="0" w:noHBand="0" w:noVBand="1"/>
      </w:tblPr>
      <w:tblGrid>
        <w:gridCol w:w="2380"/>
        <w:gridCol w:w="1107"/>
        <w:gridCol w:w="1107"/>
        <w:gridCol w:w="1107"/>
        <w:gridCol w:w="1174"/>
        <w:gridCol w:w="1173"/>
        <w:gridCol w:w="1173"/>
      </w:tblGrid>
      <w:tr w:rsidR="00207D43" w:rsidRPr="00207D43" w14:paraId="004809F3" w14:textId="77777777" w:rsidTr="00207D43">
        <w:trPr>
          <w:trHeight w:val="255"/>
          <w:jc w:val="center"/>
        </w:trPr>
        <w:tc>
          <w:tcPr>
            <w:tcW w:w="2380" w:type="dxa"/>
            <w:vMerge w:val="restart"/>
            <w:tcBorders>
              <w:top w:val="single" w:sz="8" w:space="0" w:color="auto"/>
              <w:left w:val="nil"/>
              <w:bottom w:val="single" w:sz="8" w:space="0" w:color="000000"/>
              <w:right w:val="nil"/>
            </w:tcBorders>
            <w:shd w:val="clear" w:color="000000" w:fill="F2F2F2"/>
            <w:noWrap/>
            <w:vAlign w:val="center"/>
            <w:hideMark/>
          </w:tcPr>
          <w:p w14:paraId="1A23041B"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Labour Force Statistics</w:t>
            </w:r>
          </w:p>
        </w:tc>
        <w:tc>
          <w:tcPr>
            <w:tcW w:w="3321" w:type="dxa"/>
            <w:gridSpan w:val="3"/>
            <w:tcBorders>
              <w:top w:val="single" w:sz="8" w:space="0" w:color="auto"/>
              <w:left w:val="nil"/>
              <w:bottom w:val="single" w:sz="8" w:space="0" w:color="auto"/>
              <w:right w:val="single" w:sz="4" w:space="0" w:color="000000"/>
            </w:tcBorders>
            <w:shd w:val="clear" w:color="000000" w:fill="F2F2F2"/>
            <w:noWrap/>
            <w:vAlign w:val="center"/>
            <w:hideMark/>
          </w:tcPr>
          <w:p w14:paraId="4C613BAD"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City of St. John's</w:t>
            </w:r>
          </w:p>
        </w:tc>
        <w:tc>
          <w:tcPr>
            <w:tcW w:w="3520" w:type="dxa"/>
            <w:gridSpan w:val="3"/>
            <w:tcBorders>
              <w:top w:val="single" w:sz="8" w:space="0" w:color="auto"/>
              <w:left w:val="nil"/>
              <w:bottom w:val="single" w:sz="8" w:space="0" w:color="auto"/>
              <w:right w:val="nil"/>
            </w:tcBorders>
            <w:shd w:val="clear" w:color="000000" w:fill="F2F2F2"/>
            <w:noWrap/>
            <w:vAlign w:val="center"/>
            <w:hideMark/>
          </w:tcPr>
          <w:p w14:paraId="493B3AB5"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Newfoundland and Labrador</w:t>
            </w:r>
          </w:p>
        </w:tc>
      </w:tr>
      <w:tr w:rsidR="00207D43" w:rsidRPr="00207D43" w14:paraId="09B39D60" w14:textId="77777777" w:rsidTr="00207D43">
        <w:trPr>
          <w:trHeight w:val="255"/>
          <w:jc w:val="center"/>
        </w:trPr>
        <w:tc>
          <w:tcPr>
            <w:tcW w:w="2380" w:type="dxa"/>
            <w:vMerge/>
            <w:tcBorders>
              <w:top w:val="single" w:sz="8" w:space="0" w:color="auto"/>
              <w:left w:val="nil"/>
              <w:bottom w:val="single" w:sz="8" w:space="0" w:color="000000"/>
              <w:right w:val="nil"/>
            </w:tcBorders>
            <w:vAlign w:val="center"/>
            <w:hideMark/>
          </w:tcPr>
          <w:p w14:paraId="66B25ABC" w14:textId="77777777" w:rsidR="00207D43" w:rsidRPr="00207D43" w:rsidRDefault="00207D43" w:rsidP="00207D43">
            <w:pPr>
              <w:jc w:val="left"/>
              <w:rPr>
                <w:rFonts w:eastAsia="Times New Roman" w:cs="Helvetica"/>
                <w:b/>
                <w:bCs/>
                <w:color w:val="000000"/>
                <w:kern w:val="0"/>
                <w:sz w:val="20"/>
                <w:szCs w:val="20"/>
                <w:lang w:eastAsia="en-CA"/>
                <w14:ligatures w14:val="none"/>
              </w:rPr>
            </w:pPr>
          </w:p>
        </w:tc>
        <w:tc>
          <w:tcPr>
            <w:tcW w:w="1107" w:type="dxa"/>
            <w:tcBorders>
              <w:top w:val="nil"/>
              <w:left w:val="nil"/>
              <w:bottom w:val="single" w:sz="8" w:space="0" w:color="auto"/>
              <w:right w:val="nil"/>
            </w:tcBorders>
            <w:shd w:val="clear" w:color="000000" w:fill="F2F2F2"/>
            <w:noWrap/>
            <w:vAlign w:val="center"/>
            <w:hideMark/>
          </w:tcPr>
          <w:p w14:paraId="634FC59F"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2016</w:t>
            </w:r>
          </w:p>
        </w:tc>
        <w:tc>
          <w:tcPr>
            <w:tcW w:w="1107" w:type="dxa"/>
            <w:tcBorders>
              <w:top w:val="nil"/>
              <w:left w:val="nil"/>
              <w:bottom w:val="single" w:sz="8" w:space="0" w:color="auto"/>
              <w:right w:val="nil"/>
            </w:tcBorders>
            <w:shd w:val="clear" w:color="000000" w:fill="F2F2F2"/>
            <w:noWrap/>
            <w:vAlign w:val="center"/>
            <w:hideMark/>
          </w:tcPr>
          <w:p w14:paraId="065D5F80"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2021</w:t>
            </w:r>
          </w:p>
        </w:tc>
        <w:tc>
          <w:tcPr>
            <w:tcW w:w="1107" w:type="dxa"/>
            <w:tcBorders>
              <w:top w:val="nil"/>
              <w:left w:val="nil"/>
              <w:bottom w:val="single" w:sz="8" w:space="0" w:color="auto"/>
              <w:right w:val="single" w:sz="4" w:space="0" w:color="auto"/>
            </w:tcBorders>
            <w:shd w:val="clear" w:color="000000" w:fill="F2F2F2"/>
            <w:noWrap/>
            <w:vAlign w:val="center"/>
            <w:hideMark/>
          </w:tcPr>
          <w:p w14:paraId="472552D8"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2023</w:t>
            </w:r>
          </w:p>
        </w:tc>
        <w:tc>
          <w:tcPr>
            <w:tcW w:w="1174" w:type="dxa"/>
            <w:tcBorders>
              <w:top w:val="nil"/>
              <w:left w:val="nil"/>
              <w:bottom w:val="single" w:sz="8" w:space="0" w:color="auto"/>
              <w:right w:val="nil"/>
            </w:tcBorders>
            <w:shd w:val="clear" w:color="000000" w:fill="F2F2F2"/>
            <w:noWrap/>
            <w:vAlign w:val="center"/>
            <w:hideMark/>
          </w:tcPr>
          <w:p w14:paraId="7DE7FBC9"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2016</w:t>
            </w:r>
          </w:p>
        </w:tc>
        <w:tc>
          <w:tcPr>
            <w:tcW w:w="1173" w:type="dxa"/>
            <w:tcBorders>
              <w:top w:val="nil"/>
              <w:left w:val="nil"/>
              <w:bottom w:val="single" w:sz="8" w:space="0" w:color="auto"/>
              <w:right w:val="nil"/>
            </w:tcBorders>
            <w:shd w:val="clear" w:color="000000" w:fill="F2F2F2"/>
            <w:noWrap/>
            <w:vAlign w:val="center"/>
            <w:hideMark/>
          </w:tcPr>
          <w:p w14:paraId="47B34D9F"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2021</w:t>
            </w:r>
          </w:p>
        </w:tc>
        <w:tc>
          <w:tcPr>
            <w:tcW w:w="1173" w:type="dxa"/>
            <w:tcBorders>
              <w:top w:val="nil"/>
              <w:left w:val="nil"/>
              <w:bottom w:val="single" w:sz="8" w:space="0" w:color="auto"/>
              <w:right w:val="nil"/>
            </w:tcBorders>
            <w:shd w:val="clear" w:color="000000" w:fill="F2F2F2"/>
            <w:noWrap/>
            <w:vAlign w:val="center"/>
            <w:hideMark/>
          </w:tcPr>
          <w:p w14:paraId="44B5B37D" w14:textId="77777777" w:rsidR="00207D43" w:rsidRPr="00207D43" w:rsidRDefault="00207D43" w:rsidP="00207D43">
            <w:pPr>
              <w:jc w:val="center"/>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2023</w:t>
            </w:r>
          </w:p>
        </w:tc>
      </w:tr>
      <w:tr w:rsidR="00207D43" w:rsidRPr="00207D43" w14:paraId="13877FB8" w14:textId="77777777" w:rsidTr="00207D43">
        <w:trPr>
          <w:trHeight w:val="255"/>
          <w:jc w:val="center"/>
        </w:trPr>
        <w:tc>
          <w:tcPr>
            <w:tcW w:w="2380" w:type="dxa"/>
            <w:tcBorders>
              <w:top w:val="nil"/>
              <w:left w:val="nil"/>
              <w:bottom w:val="single" w:sz="4" w:space="0" w:color="auto"/>
              <w:right w:val="nil"/>
            </w:tcBorders>
            <w:shd w:val="clear" w:color="000000" w:fill="FFFFFF"/>
            <w:noWrap/>
            <w:vAlign w:val="bottom"/>
            <w:hideMark/>
          </w:tcPr>
          <w:p w14:paraId="4AA932FB" w14:textId="77777777" w:rsidR="00207D43" w:rsidRPr="00207D43" w:rsidRDefault="00207D43" w:rsidP="00207D43">
            <w:pPr>
              <w:jc w:val="left"/>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Employment rate</w:t>
            </w:r>
          </w:p>
        </w:tc>
        <w:tc>
          <w:tcPr>
            <w:tcW w:w="1107" w:type="dxa"/>
            <w:tcBorders>
              <w:top w:val="nil"/>
              <w:left w:val="nil"/>
              <w:bottom w:val="single" w:sz="4" w:space="0" w:color="auto"/>
              <w:right w:val="nil"/>
            </w:tcBorders>
            <w:shd w:val="clear" w:color="000000" w:fill="FFFFFF"/>
            <w:noWrap/>
            <w:vAlign w:val="center"/>
            <w:hideMark/>
          </w:tcPr>
          <w:p w14:paraId="5815AF7C"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57.80%</w:t>
            </w:r>
          </w:p>
        </w:tc>
        <w:tc>
          <w:tcPr>
            <w:tcW w:w="1107" w:type="dxa"/>
            <w:tcBorders>
              <w:top w:val="nil"/>
              <w:left w:val="nil"/>
              <w:bottom w:val="single" w:sz="4" w:space="0" w:color="auto"/>
              <w:right w:val="nil"/>
            </w:tcBorders>
            <w:shd w:val="clear" w:color="000000" w:fill="FFFFFF"/>
            <w:noWrap/>
            <w:vAlign w:val="center"/>
            <w:hideMark/>
          </w:tcPr>
          <w:p w14:paraId="52F9FBE4"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54.60%</w:t>
            </w:r>
          </w:p>
        </w:tc>
        <w:tc>
          <w:tcPr>
            <w:tcW w:w="1107" w:type="dxa"/>
            <w:tcBorders>
              <w:top w:val="nil"/>
              <w:left w:val="nil"/>
              <w:bottom w:val="single" w:sz="4" w:space="0" w:color="auto"/>
              <w:right w:val="single" w:sz="4" w:space="0" w:color="auto"/>
            </w:tcBorders>
            <w:shd w:val="clear" w:color="000000" w:fill="FFFFFF"/>
            <w:noWrap/>
            <w:vAlign w:val="center"/>
            <w:hideMark/>
          </w:tcPr>
          <w:p w14:paraId="5B413D7B"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54.70%</w:t>
            </w:r>
          </w:p>
        </w:tc>
        <w:tc>
          <w:tcPr>
            <w:tcW w:w="1174" w:type="dxa"/>
            <w:tcBorders>
              <w:top w:val="nil"/>
              <w:left w:val="nil"/>
              <w:bottom w:val="single" w:sz="4" w:space="0" w:color="auto"/>
              <w:right w:val="nil"/>
            </w:tcBorders>
            <w:shd w:val="clear" w:color="000000" w:fill="FFFFFF"/>
            <w:noWrap/>
            <w:vAlign w:val="center"/>
            <w:hideMark/>
          </w:tcPr>
          <w:p w14:paraId="70E087D9"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49.50%</w:t>
            </w:r>
          </w:p>
        </w:tc>
        <w:tc>
          <w:tcPr>
            <w:tcW w:w="1173" w:type="dxa"/>
            <w:tcBorders>
              <w:top w:val="nil"/>
              <w:left w:val="nil"/>
              <w:bottom w:val="single" w:sz="4" w:space="0" w:color="auto"/>
              <w:right w:val="nil"/>
            </w:tcBorders>
            <w:shd w:val="clear" w:color="000000" w:fill="FFFFFF"/>
            <w:noWrap/>
            <w:vAlign w:val="center"/>
            <w:hideMark/>
          </w:tcPr>
          <w:p w14:paraId="70C88CCF"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47.50%</w:t>
            </w:r>
          </w:p>
        </w:tc>
        <w:tc>
          <w:tcPr>
            <w:tcW w:w="1173" w:type="dxa"/>
            <w:tcBorders>
              <w:top w:val="nil"/>
              <w:left w:val="nil"/>
              <w:bottom w:val="single" w:sz="4" w:space="0" w:color="auto"/>
              <w:right w:val="nil"/>
            </w:tcBorders>
            <w:shd w:val="clear" w:color="000000" w:fill="FFFFFF"/>
            <w:noWrap/>
            <w:vAlign w:val="center"/>
            <w:hideMark/>
          </w:tcPr>
          <w:p w14:paraId="58CEE080"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48.30%</w:t>
            </w:r>
          </w:p>
        </w:tc>
      </w:tr>
      <w:tr w:rsidR="00207D43" w:rsidRPr="00207D43" w14:paraId="5340AFD8" w14:textId="77777777" w:rsidTr="00207D43">
        <w:trPr>
          <w:trHeight w:val="255"/>
          <w:jc w:val="center"/>
        </w:trPr>
        <w:tc>
          <w:tcPr>
            <w:tcW w:w="2380" w:type="dxa"/>
            <w:tcBorders>
              <w:top w:val="nil"/>
              <w:left w:val="nil"/>
              <w:bottom w:val="single" w:sz="4" w:space="0" w:color="auto"/>
              <w:right w:val="nil"/>
            </w:tcBorders>
            <w:shd w:val="clear" w:color="000000" w:fill="FFFFFF"/>
            <w:noWrap/>
            <w:vAlign w:val="bottom"/>
            <w:hideMark/>
          </w:tcPr>
          <w:p w14:paraId="503B7AED" w14:textId="77777777" w:rsidR="00207D43" w:rsidRPr="00207D43" w:rsidRDefault="00207D43" w:rsidP="00207D43">
            <w:pPr>
              <w:jc w:val="left"/>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Unemployment Rate</w:t>
            </w:r>
          </w:p>
        </w:tc>
        <w:tc>
          <w:tcPr>
            <w:tcW w:w="1107" w:type="dxa"/>
            <w:tcBorders>
              <w:top w:val="nil"/>
              <w:left w:val="nil"/>
              <w:bottom w:val="single" w:sz="4" w:space="0" w:color="auto"/>
              <w:right w:val="nil"/>
            </w:tcBorders>
            <w:shd w:val="clear" w:color="000000" w:fill="FFFFFF"/>
            <w:noWrap/>
            <w:vAlign w:val="center"/>
            <w:hideMark/>
          </w:tcPr>
          <w:p w14:paraId="14E7C213"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8.90%</w:t>
            </w:r>
          </w:p>
        </w:tc>
        <w:tc>
          <w:tcPr>
            <w:tcW w:w="1107" w:type="dxa"/>
            <w:tcBorders>
              <w:top w:val="nil"/>
              <w:left w:val="nil"/>
              <w:bottom w:val="single" w:sz="4" w:space="0" w:color="auto"/>
              <w:right w:val="nil"/>
            </w:tcBorders>
            <w:shd w:val="clear" w:color="000000" w:fill="FFFFFF"/>
            <w:noWrap/>
            <w:vAlign w:val="center"/>
            <w:hideMark/>
          </w:tcPr>
          <w:p w14:paraId="1A0CFC91"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11.50%</w:t>
            </w:r>
          </w:p>
        </w:tc>
        <w:tc>
          <w:tcPr>
            <w:tcW w:w="1107" w:type="dxa"/>
            <w:tcBorders>
              <w:top w:val="nil"/>
              <w:left w:val="nil"/>
              <w:bottom w:val="single" w:sz="4" w:space="0" w:color="auto"/>
              <w:right w:val="single" w:sz="4" w:space="0" w:color="auto"/>
            </w:tcBorders>
            <w:shd w:val="clear" w:color="000000" w:fill="FFFFFF"/>
            <w:noWrap/>
            <w:vAlign w:val="center"/>
            <w:hideMark/>
          </w:tcPr>
          <w:p w14:paraId="7F41F9D9"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8.70%</w:t>
            </w:r>
          </w:p>
        </w:tc>
        <w:tc>
          <w:tcPr>
            <w:tcW w:w="1174" w:type="dxa"/>
            <w:tcBorders>
              <w:top w:val="nil"/>
              <w:left w:val="nil"/>
              <w:bottom w:val="single" w:sz="4" w:space="0" w:color="auto"/>
              <w:right w:val="nil"/>
            </w:tcBorders>
            <w:shd w:val="clear" w:color="000000" w:fill="FFFFFF"/>
            <w:noWrap/>
            <w:vAlign w:val="center"/>
            <w:hideMark/>
          </w:tcPr>
          <w:p w14:paraId="211AFC5C"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15.60%</w:t>
            </w:r>
          </w:p>
        </w:tc>
        <w:tc>
          <w:tcPr>
            <w:tcW w:w="1173" w:type="dxa"/>
            <w:tcBorders>
              <w:top w:val="nil"/>
              <w:left w:val="nil"/>
              <w:bottom w:val="single" w:sz="4" w:space="0" w:color="auto"/>
              <w:right w:val="nil"/>
            </w:tcBorders>
            <w:shd w:val="clear" w:color="000000" w:fill="FFFFFF"/>
            <w:noWrap/>
            <w:vAlign w:val="center"/>
            <w:hideMark/>
          </w:tcPr>
          <w:p w14:paraId="23501916"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15.20%</w:t>
            </w:r>
          </w:p>
        </w:tc>
        <w:tc>
          <w:tcPr>
            <w:tcW w:w="1173" w:type="dxa"/>
            <w:tcBorders>
              <w:top w:val="nil"/>
              <w:left w:val="nil"/>
              <w:bottom w:val="single" w:sz="4" w:space="0" w:color="auto"/>
              <w:right w:val="nil"/>
            </w:tcBorders>
            <w:shd w:val="clear" w:color="000000" w:fill="FFFFFF"/>
            <w:noWrap/>
            <w:vAlign w:val="center"/>
            <w:hideMark/>
          </w:tcPr>
          <w:p w14:paraId="52DF154B"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14.30%</w:t>
            </w:r>
          </w:p>
        </w:tc>
      </w:tr>
      <w:tr w:rsidR="00207D43" w:rsidRPr="00207D43" w14:paraId="5F329F67" w14:textId="77777777" w:rsidTr="00207D43">
        <w:trPr>
          <w:trHeight w:val="255"/>
          <w:jc w:val="center"/>
        </w:trPr>
        <w:tc>
          <w:tcPr>
            <w:tcW w:w="2380" w:type="dxa"/>
            <w:tcBorders>
              <w:top w:val="nil"/>
              <w:left w:val="nil"/>
              <w:bottom w:val="single" w:sz="4" w:space="0" w:color="auto"/>
              <w:right w:val="nil"/>
            </w:tcBorders>
            <w:shd w:val="clear" w:color="000000" w:fill="FFFFFF"/>
            <w:noWrap/>
            <w:vAlign w:val="bottom"/>
            <w:hideMark/>
          </w:tcPr>
          <w:p w14:paraId="73A6C3E3" w14:textId="77777777" w:rsidR="00207D43" w:rsidRPr="00207D43" w:rsidRDefault="00207D43" w:rsidP="00207D43">
            <w:pPr>
              <w:jc w:val="left"/>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Participation rate</w:t>
            </w:r>
          </w:p>
        </w:tc>
        <w:tc>
          <w:tcPr>
            <w:tcW w:w="1107" w:type="dxa"/>
            <w:tcBorders>
              <w:top w:val="nil"/>
              <w:left w:val="nil"/>
              <w:bottom w:val="single" w:sz="4" w:space="0" w:color="auto"/>
              <w:right w:val="nil"/>
            </w:tcBorders>
            <w:shd w:val="clear" w:color="000000" w:fill="FFFFFF"/>
            <w:noWrap/>
            <w:vAlign w:val="center"/>
            <w:hideMark/>
          </w:tcPr>
          <w:p w14:paraId="5FB5D42C"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63.50%</w:t>
            </w:r>
          </w:p>
        </w:tc>
        <w:tc>
          <w:tcPr>
            <w:tcW w:w="1107" w:type="dxa"/>
            <w:tcBorders>
              <w:top w:val="nil"/>
              <w:left w:val="nil"/>
              <w:bottom w:val="single" w:sz="4" w:space="0" w:color="auto"/>
              <w:right w:val="nil"/>
            </w:tcBorders>
            <w:shd w:val="clear" w:color="000000" w:fill="FFFFFF"/>
            <w:noWrap/>
            <w:vAlign w:val="center"/>
            <w:hideMark/>
          </w:tcPr>
          <w:p w14:paraId="5D998DCD"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61.70%</w:t>
            </w:r>
          </w:p>
        </w:tc>
        <w:tc>
          <w:tcPr>
            <w:tcW w:w="1107" w:type="dxa"/>
            <w:tcBorders>
              <w:top w:val="nil"/>
              <w:left w:val="nil"/>
              <w:bottom w:val="single" w:sz="4" w:space="0" w:color="auto"/>
              <w:right w:val="single" w:sz="4" w:space="0" w:color="auto"/>
            </w:tcBorders>
            <w:shd w:val="clear" w:color="000000" w:fill="FFFFFF"/>
            <w:noWrap/>
            <w:vAlign w:val="center"/>
            <w:hideMark/>
          </w:tcPr>
          <w:p w14:paraId="66E1C7F0"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59.90%</w:t>
            </w:r>
          </w:p>
        </w:tc>
        <w:tc>
          <w:tcPr>
            <w:tcW w:w="1174" w:type="dxa"/>
            <w:tcBorders>
              <w:top w:val="nil"/>
              <w:left w:val="nil"/>
              <w:bottom w:val="single" w:sz="4" w:space="0" w:color="auto"/>
              <w:right w:val="nil"/>
            </w:tcBorders>
            <w:shd w:val="clear" w:color="000000" w:fill="FFFFFF"/>
            <w:noWrap/>
            <w:vAlign w:val="center"/>
            <w:hideMark/>
          </w:tcPr>
          <w:p w14:paraId="7EC0338D"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58.70%</w:t>
            </w:r>
          </w:p>
        </w:tc>
        <w:tc>
          <w:tcPr>
            <w:tcW w:w="1173" w:type="dxa"/>
            <w:tcBorders>
              <w:top w:val="nil"/>
              <w:left w:val="nil"/>
              <w:bottom w:val="single" w:sz="4" w:space="0" w:color="auto"/>
              <w:right w:val="nil"/>
            </w:tcBorders>
            <w:shd w:val="clear" w:color="000000" w:fill="FFFFFF"/>
            <w:noWrap/>
            <w:vAlign w:val="center"/>
            <w:hideMark/>
          </w:tcPr>
          <w:p w14:paraId="2E86A19C"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56.10%</w:t>
            </w:r>
          </w:p>
        </w:tc>
        <w:tc>
          <w:tcPr>
            <w:tcW w:w="1173" w:type="dxa"/>
            <w:tcBorders>
              <w:top w:val="nil"/>
              <w:left w:val="nil"/>
              <w:bottom w:val="single" w:sz="4" w:space="0" w:color="auto"/>
              <w:right w:val="nil"/>
            </w:tcBorders>
            <w:shd w:val="clear" w:color="000000" w:fill="FFFFFF"/>
            <w:noWrap/>
            <w:vAlign w:val="center"/>
            <w:hideMark/>
          </w:tcPr>
          <w:p w14:paraId="7DF29B09"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56.40%</w:t>
            </w:r>
          </w:p>
        </w:tc>
      </w:tr>
      <w:tr w:rsidR="00207D43" w:rsidRPr="00207D43" w14:paraId="5CF56433" w14:textId="77777777" w:rsidTr="00207D43">
        <w:trPr>
          <w:trHeight w:val="255"/>
          <w:jc w:val="center"/>
        </w:trPr>
        <w:tc>
          <w:tcPr>
            <w:tcW w:w="2380" w:type="dxa"/>
            <w:tcBorders>
              <w:top w:val="nil"/>
              <w:left w:val="nil"/>
              <w:bottom w:val="single" w:sz="8" w:space="0" w:color="auto"/>
              <w:right w:val="nil"/>
            </w:tcBorders>
            <w:shd w:val="clear" w:color="000000" w:fill="FFFFFF"/>
            <w:noWrap/>
            <w:vAlign w:val="bottom"/>
            <w:hideMark/>
          </w:tcPr>
          <w:p w14:paraId="341A2B6E" w14:textId="77777777" w:rsidR="00207D43" w:rsidRPr="00207D43" w:rsidRDefault="00207D43" w:rsidP="00207D43">
            <w:pPr>
              <w:jc w:val="left"/>
              <w:rPr>
                <w:rFonts w:eastAsia="Times New Roman" w:cs="Helvetica"/>
                <w:b/>
                <w:bCs/>
                <w:color w:val="000000"/>
                <w:kern w:val="0"/>
                <w:sz w:val="20"/>
                <w:szCs w:val="20"/>
                <w:lang w:eastAsia="en-CA"/>
                <w14:ligatures w14:val="none"/>
              </w:rPr>
            </w:pPr>
            <w:r w:rsidRPr="00207D43">
              <w:rPr>
                <w:rFonts w:eastAsia="Times New Roman" w:cs="Helvetica"/>
                <w:b/>
                <w:bCs/>
                <w:color w:val="000000"/>
                <w:kern w:val="0"/>
                <w:sz w:val="20"/>
                <w:szCs w:val="20"/>
                <w:lang w:eastAsia="en-CA"/>
                <w14:ligatures w14:val="none"/>
              </w:rPr>
              <w:t>Labour Force</w:t>
            </w:r>
          </w:p>
        </w:tc>
        <w:tc>
          <w:tcPr>
            <w:tcW w:w="1107" w:type="dxa"/>
            <w:tcBorders>
              <w:top w:val="nil"/>
              <w:left w:val="nil"/>
              <w:bottom w:val="single" w:sz="8" w:space="0" w:color="auto"/>
              <w:right w:val="nil"/>
            </w:tcBorders>
            <w:shd w:val="clear" w:color="000000" w:fill="FFFFFF"/>
            <w:noWrap/>
            <w:vAlign w:val="center"/>
            <w:hideMark/>
          </w:tcPr>
          <w:p w14:paraId="6B00DBD9"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58,450</w:t>
            </w:r>
          </w:p>
        </w:tc>
        <w:tc>
          <w:tcPr>
            <w:tcW w:w="1107" w:type="dxa"/>
            <w:tcBorders>
              <w:top w:val="nil"/>
              <w:left w:val="nil"/>
              <w:bottom w:val="single" w:sz="8" w:space="0" w:color="auto"/>
              <w:right w:val="nil"/>
            </w:tcBorders>
            <w:shd w:val="clear" w:color="000000" w:fill="FFFFFF"/>
            <w:noWrap/>
            <w:vAlign w:val="center"/>
            <w:hideMark/>
          </w:tcPr>
          <w:p w14:paraId="1AFEF936"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57,385</w:t>
            </w:r>
          </w:p>
        </w:tc>
        <w:tc>
          <w:tcPr>
            <w:tcW w:w="1107" w:type="dxa"/>
            <w:tcBorders>
              <w:top w:val="nil"/>
              <w:left w:val="nil"/>
              <w:bottom w:val="single" w:sz="8" w:space="0" w:color="auto"/>
              <w:right w:val="single" w:sz="4" w:space="0" w:color="auto"/>
            </w:tcBorders>
            <w:shd w:val="clear" w:color="000000" w:fill="FFFFFF"/>
            <w:noWrap/>
            <w:vAlign w:val="center"/>
            <w:hideMark/>
          </w:tcPr>
          <w:p w14:paraId="42AB5D51"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57,313</w:t>
            </w:r>
          </w:p>
        </w:tc>
        <w:tc>
          <w:tcPr>
            <w:tcW w:w="1174" w:type="dxa"/>
            <w:tcBorders>
              <w:top w:val="nil"/>
              <w:left w:val="nil"/>
              <w:bottom w:val="single" w:sz="8" w:space="0" w:color="auto"/>
              <w:right w:val="nil"/>
            </w:tcBorders>
            <w:shd w:val="clear" w:color="000000" w:fill="FFFFFF"/>
            <w:noWrap/>
            <w:vAlign w:val="center"/>
            <w:hideMark/>
          </w:tcPr>
          <w:p w14:paraId="4327B7F4"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256,855</w:t>
            </w:r>
          </w:p>
        </w:tc>
        <w:tc>
          <w:tcPr>
            <w:tcW w:w="1173" w:type="dxa"/>
            <w:tcBorders>
              <w:top w:val="nil"/>
              <w:left w:val="nil"/>
              <w:bottom w:val="single" w:sz="8" w:space="0" w:color="auto"/>
              <w:right w:val="nil"/>
            </w:tcBorders>
            <w:shd w:val="clear" w:color="000000" w:fill="FFFFFF"/>
            <w:noWrap/>
            <w:vAlign w:val="center"/>
            <w:hideMark/>
          </w:tcPr>
          <w:p w14:paraId="65C8E913"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243,330</w:t>
            </w:r>
          </w:p>
        </w:tc>
        <w:tc>
          <w:tcPr>
            <w:tcW w:w="1173" w:type="dxa"/>
            <w:tcBorders>
              <w:top w:val="nil"/>
              <w:left w:val="nil"/>
              <w:bottom w:val="single" w:sz="8" w:space="0" w:color="auto"/>
              <w:right w:val="nil"/>
            </w:tcBorders>
            <w:shd w:val="clear" w:color="000000" w:fill="FFFFFF"/>
            <w:noWrap/>
            <w:vAlign w:val="center"/>
            <w:hideMark/>
          </w:tcPr>
          <w:p w14:paraId="67A26B25" w14:textId="77777777" w:rsidR="00207D43" w:rsidRPr="00207D43" w:rsidRDefault="00207D43" w:rsidP="00207D43">
            <w:pPr>
              <w:jc w:val="center"/>
              <w:rPr>
                <w:rFonts w:eastAsia="Times New Roman" w:cs="Helvetica"/>
                <w:color w:val="000000"/>
                <w:kern w:val="0"/>
                <w:sz w:val="20"/>
                <w:szCs w:val="20"/>
                <w:lang w:eastAsia="en-CA"/>
                <w14:ligatures w14:val="none"/>
              </w:rPr>
            </w:pPr>
            <w:r w:rsidRPr="00207D43">
              <w:rPr>
                <w:rFonts w:eastAsia="Times New Roman" w:cs="Helvetica"/>
                <w:color w:val="000000"/>
                <w:kern w:val="0"/>
                <w:sz w:val="20"/>
                <w:szCs w:val="20"/>
                <w:lang w:eastAsia="en-CA"/>
                <w14:ligatures w14:val="none"/>
              </w:rPr>
              <w:t>250,720</w:t>
            </w:r>
          </w:p>
        </w:tc>
      </w:tr>
    </w:tbl>
    <w:p w14:paraId="7D27AFB7" w14:textId="6344E5E2" w:rsidR="005A1B71" w:rsidRDefault="00FD46F5" w:rsidP="00207D43">
      <w:pPr>
        <w:pStyle w:val="Caption"/>
      </w:pPr>
      <w:bookmarkStart w:id="21" w:name="_Ref160724443"/>
      <w:bookmarkStart w:id="22" w:name="_Ref160724446"/>
      <w:bookmarkStart w:id="23" w:name="_Toc162260563"/>
      <w:r w:rsidRPr="00207D43">
        <w:t>Table</w:t>
      </w:r>
      <w:r>
        <w:t xml:space="preserve"> </w:t>
      </w:r>
      <w:fldSimple w:instr=" STYLEREF 1 \s ">
        <w:r w:rsidR="003B28B9">
          <w:rPr>
            <w:noProof/>
          </w:rPr>
          <w:t>3</w:t>
        </w:r>
      </w:fldSimple>
      <w:r w:rsidR="00C06686">
        <w:noBreakHyphen/>
      </w:r>
      <w:fldSimple w:instr=" SEQ Table \* ARABIC \s 1 ">
        <w:r w:rsidR="003B28B9">
          <w:rPr>
            <w:noProof/>
          </w:rPr>
          <w:t>2</w:t>
        </w:r>
      </w:fldSimple>
      <w:bookmarkEnd w:id="21"/>
      <w:r>
        <w:t>: St. John's and NFLD Labour Force Overview</w:t>
      </w:r>
      <w:bookmarkEnd w:id="22"/>
      <w:bookmarkEnd w:id="23"/>
    </w:p>
    <w:p w14:paraId="288D046F" w14:textId="77777777" w:rsidR="00207D43" w:rsidRDefault="005A1B71" w:rsidP="00207D43">
      <w:pPr>
        <w:pStyle w:val="TablesandFigures"/>
        <w:rPr>
          <w:lang w:val="en-CA"/>
        </w:rPr>
      </w:pPr>
      <w:r w:rsidRPr="00207D43">
        <w:t>Source</w:t>
      </w:r>
      <w:r w:rsidRPr="002E13E6">
        <w:rPr>
          <w:lang w:val="en-CA"/>
        </w:rPr>
        <w:t xml:space="preserve">: Statistics Canada, Environics Analytics via </w:t>
      </w:r>
      <w:proofErr w:type="spellStart"/>
      <w:r w:rsidRPr="002E13E6">
        <w:rPr>
          <w:lang w:val="en-CA"/>
        </w:rPr>
        <w:t>Sitewise</w:t>
      </w:r>
      <w:r w:rsidRPr="002E13E6">
        <w:rPr>
          <w:vertAlign w:val="superscript"/>
          <w:lang w:val="en-CA"/>
        </w:rPr>
        <w:t>web</w:t>
      </w:r>
      <w:proofErr w:type="spellEnd"/>
      <w:r w:rsidRPr="002E13E6">
        <w:rPr>
          <w:lang w:val="en-CA"/>
        </w:rPr>
        <w:t>, and Turner Drake &amp; Partners Ltd.</w:t>
      </w:r>
    </w:p>
    <w:p w14:paraId="1067DE6E" w14:textId="700D35B9" w:rsidR="004D7BBD" w:rsidRDefault="004D7BBD">
      <w:pPr>
        <w:spacing w:after="160" w:line="259" w:lineRule="auto"/>
        <w:jc w:val="left"/>
      </w:pPr>
      <w:r>
        <w:br w:type="page"/>
      </w:r>
    </w:p>
    <w:p w14:paraId="32E86016" w14:textId="03C2A823" w:rsidR="007B0894" w:rsidRPr="00645BEA" w:rsidRDefault="005E04B1" w:rsidP="007B0894">
      <w:pPr>
        <w:pStyle w:val="Heading2"/>
      </w:pPr>
      <w:bookmarkStart w:id="24" w:name="_Toc162260542"/>
      <w:r w:rsidRPr="00645BEA">
        <w:lastRenderedPageBreak/>
        <w:t xml:space="preserve">Oil Prices &amp; Larger-Scale </w:t>
      </w:r>
      <w:r w:rsidR="001B7F61">
        <w:t xml:space="preserve">Economic </w:t>
      </w:r>
      <w:r w:rsidRPr="00645BEA">
        <w:t>Trends</w:t>
      </w:r>
      <w:bookmarkEnd w:id="24"/>
    </w:p>
    <w:p w14:paraId="4051DD0B" w14:textId="77777777" w:rsidR="00076DAB" w:rsidRPr="00645BEA" w:rsidRDefault="00076DAB" w:rsidP="007B0894">
      <w:pPr>
        <w:pStyle w:val="NoSpacing"/>
      </w:pPr>
    </w:p>
    <w:p w14:paraId="7F13A4EF" w14:textId="4C4C5ADE" w:rsidR="00863F28" w:rsidRDefault="00D06B61" w:rsidP="007B0894">
      <w:pPr>
        <w:pStyle w:val="NoSpacing"/>
      </w:pPr>
      <w:r>
        <w:t>A</w:t>
      </w:r>
      <w:r w:rsidR="001B4EF1" w:rsidRPr="00405231">
        <w:t xml:space="preserve"> key driver of the economy of Newfoundland and Labrador </w:t>
      </w:r>
      <w:r w:rsidR="00F57FAF" w:rsidRPr="00405231">
        <w:t>is</w:t>
      </w:r>
      <w:r w:rsidR="001B4EF1" w:rsidRPr="00405231">
        <w:t xml:space="preserve"> the mining, quarrying, and oil and gas extraction industry.</w:t>
      </w:r>
      <w:r w:rsidR="00405231" w:rsidRPr="00405231">
        <w:t xml:space="preserve"> </w:t>
      </w:r>
      <w:r w:rsidR="00863F28">
        <w:t xml:space="preserve">Hosting both a concentration of corporate headquarters related to this sector, as well as port facilities that service the offshore oil industry, </w:t>
      </w:r>
      <w:r w:rsidR="00471D05">
        <w:t xml:space="preserve">real estate </w:t>
      </w:r>
      <w:r w:rsidR="00CC7536">
        <w:t>development</w:t>
      </w:r>
      <w:r w:rsidR="00471D05">
        <w:t xml:space="preserve"> in</w:t>
      </w:r>
      <w:r w:rsidR="00863F28">
        <w:t xml:space="preserve"> St. John’s </w:t>
      </w:r>
      <w:r w:rsidR="00471D05">
        <w:t>is</w:t>
      </w:r>
      <w:r w:rsidR="00863F28">
        <w:t xml:space="preserve"> heavily influenced by global economic trends in the energy industry</w:t>
      </w:r>
      <w:r w:rsidR="00BF6EC9">
        <w:t xml:space="preserve">. This leaves the city vulnerable to the industry’s </w:t>
      </w:r>
      <w:r w:rsidR="00471D05">
        <w:t xml:space="preserve">boom-bust nature. </w:t>
      </w:r>
      <w:r w:rsidR="00BF6EC9">
        <w:t>R</w:t>
      </w:r>
      <w:r w:rsidR="00471D05">
        <w:t>ecent trends</w:t>
      </w:r>
      <w:r w:rsidR="00BF6EC9">
        <w:t>,</w:t>
      </w:r>
      <w:r w:rsidR="00471D05">
        <w:t xml:space="preserve"> and expected future conditions in global oil and gas markets</w:t>
      </w:r>
      <w:r w:rsidR="00BF6EC9">
        <w:t>,</w:t>
      </w:r>
      <w:r w:rsidR="00471D05">
        <w:t xml:space="preserve"> are of </w:t>
      </w:r>
      <w:r w:rsidR="00BF6EC9">
        <w:t>major</w:t>
      </w:r>
      <w:r w:rsidR="00471D05">
        <w:t xml:space="preserve"> importance to local development project planning. </w:t>
      </w:r>
    </w:p>
    <w:p w14:paraId="5C893849" w14:textId="77777777" w:rsidR="00863F28" w:rsidRDefault="00863F28" w:rsidP="007B0894">
      <w:pPr>
        <w:pStyle w:val="NoSpacing"/>
      </w:pPr>
    </w:p>
    <w:p w14:paraId="67A9A335" w14:textId="494A6A5F" w:rsidR="00076DAB" w:rsidRDefault="00405231" w:rsidP="007B0894">
      <w:pPr>
        <w:pStyle w:val="NoSpacing"/>
        <w:rPr>
          <w:lang w:val="en-US"/>
        </w:rPr>
      </w:pPr>
      <w:r w:rsidRPr="00AB2D7F">
        <w:rPr>
          <w:lang w:val="en-US"/>
        </w:rPr>
        <w:t xml:space="preserve">With the continued struggle in the oil and gas market across the globe, the economy of Newfoundland and Labrador is expected to have the lowest average GDP growth across the Atlantic Provinces in 2023 at 0.7%. The delay of the Terra Nova </w:t>
      </w:r>
      <w:r w:rsidR="00317F91">
        <w:rPr>
          <w:lang w:val="en-US"/>
        </w:rPr>
        <w:t>p</w:t>
      </w:r>
      <w:r w:rsidRPr="00AB2D7F">
        <w:rPr>
          <w:lang w:val="en-US"/>
        </w:rPr>
        <w:t xml:space="preserve">latform extension, geopolitical issues, and </w:t>
      </w:r>
      <w:r w:rsidR="00317F91" w:rsidRPr="00AB2D7F">
        <w:rPr>
          <w:lang w:val="en-US"/>
        </w:rPr>
        <w:t xml:space="preserve">concerns </w:t>
      </w:r>
      <w:r w:rsidR="00317F91">
        <w:rPr>
          <w:lang w:val="en-US"/>
        </w:rPr>
        <w:t xml:space="preserve">in </w:t>
      </w:r>
      <w:r w:rsidRPr="00AB2D7F">
        <w:rPr>
          <w:lang w:val="en-US"/>
        </w:rPr>
        <w:t xml:space="preserve">late-2023 </w:t>
      </w:r>
      <w:r w:rsidR="00317F91">
        <w:rPr>
          <w:lang w:val="en-US"/>
        </w:rPr>
        <w:t>surrounding</w:t>
      </w:r>
      <w:r w:rsidRPr="00AB2D7F">
        <w:rPr>
          <w:lang w:val="en-US"/>
        </w:rPr>
        <w:t xml:space="preserve"> oil output levels </w:t>
      </w:r>
      <w:r w:rsidR="00317F91">
        <w:rPr>
          <w:lang w:val="en-US"/>
        </w:rPr>
        <w:t>from</w:t>
      </w:r>
      <w:r w:rsidRPr="00AB2D7F">
        <w:rPr>
          <w:lang w:val="en-US"/>
        </w:rPr>
        <w:t xml:space="preserve"> major global producers </w:t>
      </w:r>
      <w:r w:rsidR="00317F91">
        <w:rPr>
          <w:lang w:val="en-US"/>
        </w:rPr>
        <w:t xml:space="preserve">will </w:t>
      </w:r>
      <w:r w:rsidRPr="00AB2D7F">
        <w:rPr>
          <w:lang w:val="en-US"/>
        </w:rPr>
        <w:t xml:space="preserve">all </w:t>
      </w:r>
      <w:r w:rsidR="00317F91">
        <w:rPr>
          <w:lang w:val="en-US"/>
        </w:rPr>
        <w:t xml:space="preserve">likely </w:t>
      </w:r>
      <w:r w:rsidRPr="00AB2D7F">
        <w:rPr>
          <w:lang w:val="en-US"/>
        </w:rPr>
        <w:t>have a hand in this</w:t>
      </w:r>
      <w:r w:rsidR="00352544">
        <w:rPr>
          <w:lang w:val="en-US"/>
        </w:rPr>
        <w:t xml:space="preserve"> slow-down</w:t>
      </w:r>
      <w:r w:rsidRPr="00AB2D7F">
        <w:rPr>
          <w:lang w:val="en-US"/>
        </w:rPr>
        <w:t>.</w:t>
      </w:r>
    </w:p>
    <w:p w14:paraId="35DAAF6D" w14:textId="77777777" w:rsidR="005C1284" w:rsidRDefault="005C1284" w:rsidP="007B0894">
      <w:pPr>
        <w:pStyle w:val="NoSpacing"/>
        <w:rPr>
          <w:lang w:val="en-US"/>
        </w:rPr>
      </w:pPr>
    </w:p>
    <w:p w14:paraId="20370B71" w14:textId="4CB8F9A3" w:rsidR="005C1284" w:rsidRDefault="00B03904" w:rsidP="007B0894">
      <w:pPr>
        <w:pStyle w:val="NoSpacing"/>
        <w:rPr>
          <w:lang w:val="en-US"/>
        </w:rPr>
      </w:pPr>
      <w:r>
        <w:rPr>
          <w:lang w:val="en-US"/>
        </w:rPr>
        <w:fldChar w:fldCharType="begin"/>
      </w:r>
      <w:r>
        <w:rPr>
          <w:lang w:val="en-US"/>
        </w:rPr>
        <w:instrText xml:space="preserve"> REF _Ref160724902 \h </w:instrText>
      </w:r>
      <w:r>
        <w:rPr>
          <w:lang w:val="en-US"/>
        </w:rPr>
      </w:r>
      <w:r>
        <w:rPr>
          <w:lang w:val="en-US"/>
        </w:rPr>
        <w:fldChar w:fldCharType="separate"/>
      </w:r>
      <w:r w:rsidR="003B28B9">
        <w:t xml:space="preserve">Figure </w:t>
      </w:r>
      <w:r w:rsidR="003B28B9">
        <w:rPr>
          <w:noProof/>
        </w:rPr>
        <w:t>3</w:t>
      </w:r>
      <w:r w:rsidR="003B28B9">
        <w:noBreakHyphen/>
      </w:r>
      <w:r w:rsidR="003B28B9">
        <w:rPr>
          <w:noProof/>
        </w:rPr>
        <w:t>3</w:t>
      </w:r>
      <w:r>
        <w:rPr>
          <w:lang w:val="en-US"/>
        </w:rPr>
        <w:fldChar w:fldCharType="end"/>
      </w:r>
      <w:r>
        <w:rPr>
          <w:lang w:val="en-US"/>
        </w:rPr>
        <w:t xml:space="preserve"> (</w:t>
      </w:r>
      <w:r>
        <w:rPr>
          <w:lang w:val="en-US"/>
        </w:rPr>
        <w:fldChar w:fldCharType="begin"/>
      </w:r>
      <w:r>
        <w:rPr>
          <w:lang w:val="en-US"/>
        </w:rPr>
        <w:instrText xml:space="preserve"> REF _Ref160724925 \p \h </w:instrText>
      </w:r>
      <w:r>
        <w:rPr>
          <w:lang w:val="en-US"/>
        </w:rPr>
      </w:r>
      <w:r>
        <w:rPr>
          <w:lang w:val="en-US"/>
        </w:rPr>
        <w:fldChar w:fldCharType="separate"/>
      </w:r>
      <w:r w:rsidR="003B28B9">
        <w:rPr>
          <w:lang w:val="en-US"/>
        </w:rPr>
        <w:t>below</w:t>
      </w:r>
      <w:r>
        <w:rPr>
          <w:lang w:val="en-US"/>
        </w:rPr>
        <w:fldChar w:fldCharType="end"/>
      </w:r>
      <w:r>
        <w:rPr>
          <w:lang w:val="en-US"/>
        </w:rPr>
        <w:t>)</w:t>
      </w:r>
      <w:r w:rsidR="00677390">
        <w:rPr>
          <w:lang w:val="en-US"/>
        </w:rPr>
        <w:t xml:space="preserve"> provides an understanding of how oil prices</w:t>
      </w:r>
      <w:r>
        <w:rPr>
          <w:lang w:val="en-US"/>
        </w:rPr>
        <w:t>,</w:t>
      </w:r>
      <w:r w:rsidR="00677390">
        <w:rPr>
          <w:lang w:val="en-US"/>
        </w:rPr>
        <w:t xml:space="preserve"> and the economy</w:t>
      </w:r>
      <w:r>
        <w:rPr>
          <w:lang w:val="en-US"/>
        </w:rPr>
        <w:t>,</w:t>
      </w:r>
      <w:r w:rsidR="00677390">
        <w:rPr>
          <w:lang w:val="en-US"/>
        </w:rPr>
        <w:t xml:space="preserve"> of Newfoundland and Labrador are linked. It </w:t>
      </w:r>
      <w:r w:rsidR="002A3BE9">
        <w:rPr>
          <w:lang w:val="en-US"/>
        </w:rPr>
        <w:t xml:space="preserve">shows the yearly change in Newfoundland’s provincial </w:t>
      </w:r>
      <w:r w:rsidR="00677390" w:rsidRPr="002A3BE9">
        <w:rPr>
          <w:lang w:val="en-US"/>
        </w:rPr>
        <w:t>GDP</w:t>
      </w:r>
      <w:r w:rsidR="002A3BE9">
        <w:rPr>
          <w:lang w:val="en-US"/>
        </w:rPr>
        <w:t>, along with the yearly change in the mining and oil and gas sector’s annual GDP, and contrasts them against Newfoundland’s yearly cumulative oil and gas production (</w:t>
      </w:r>
      <w:r w:rsidR="002A3BE9" w:rsidRPr="00B03904">
        <w:rPr>
          <w:i/>
          <w:iCs/>
          <w:lang w:val="en-US"/>
        </w:rPr>
        <w:t>No. of Barrels</w:t>
      </w:r>
      <w:r w:rsidR="002A3BE9">
        <w:rPr>
          <w:lang w:val="en-US"/>
        </w:rPr>
        <w:t xml:space="preserve">, right-hand axis). It also compares the above with the year-over-year (YoY) </w:t>
      </w:r>
      <w:r w:rsidR="00677390">
        <w:rPr>
          <w:lang w:val="en-US"/>
        </w:rPr>
        <w:t>changes in</w:t>
      </w:r>
      <w:r w:rsidR="002A3BE9">
        <w:rPr>
          <w:lang w:val="en-US"/>
        </w:rPr>
        <w:t xml:space="preserve"> the following</w:t>
      </w:r>
      <w:r w:rsidR="00677390">
        <w:rPr>
          <w:lang w:val="en-US"/>
        </w:rPr>
        <w:t xml:space="preserve"> oil </w:t>
      </w:r>
      <w:r w:rsidR="002A3BE9">
        <w:rPr>
          <w:lang w:val="en-US"/>
        </w:rPr>
        <w:t xml:space="preserve">price </w:t>
      </w:r>
      <w:r w:rsidR="00252349">
        <w:rPr>
          <w:lang w:val="en-US"/>
        </w:rPr>
        <w:t>benchmarks</w:t>
      </w:r>
      <w:r w:rsidR="002A3BE9">
        <w:rPr>
          <w:lang w:val="en-US"/>
        </w:rPr>
        <w:t>;</w:t>
      </w:r>
      <w:r w:rsidR="00252349">
        <w:rPr>
          <w:lang w:val="en-US"/>
        </w:rPr>
        <w:t xml:space="preserve"> Western Texas Intermediate (</w:t>
      </w:r>
      <w:r w:rsidR="00252349" w:rsidRPr="00F155CD">
        <w:rPr>
          <w:i/>
          <w:iCs/>
          <w:lang w:val="en-US"/>
        </w:rPr>
        <w:t>WTI</w:t>
      </w:r>
      <w:r w:rsidR="00252349">
        <w:rPr>
          <w:lang w:val="en-US"/>
        </w:rPr>
        <w:t>), Canadian Light Sweet (</w:t>
      </w:r>
      <w:r w:rsidR="00252349" w:rsidRPr="00F155CD">
        <w:rPr>
          <w:i/>
          <w:iCs/>
          <w:lang w:val="en-US"/>
        </w:rPr>
        <w:t>CLS</w:t>
      </w:r>
      <w:r w:rsidR="00252349">
        <w:rPr>
          <w:lang w:val="en-US"/>
        </w:rPr>
        <w:t>),</w:t>
      </w:r>
      <w:r w:rsidR="002A3BE9">
        <w:rPr>
          <w:lang w:val="en-US"/>
        </w:rPr>
        <w:t xml:space="preserve"> and; the</w:t>
      </w:r>
      <w:r w:rsidR="00252349">
        <w:rPr>
          <w:lang w:val="en-US"/>
        </w:rPr>
        <w:t xml:space="preserve"> Western Canadian Select (</w:t>
      </w:r>
      <w:r w:rsidR="00252349" w:rsidRPr="00F155CD">
        <w:rPr>
          <w:i/>
          <w:iCs/>
          <w:lang w:val="en-US"/>
        </w:rPr>
        <w:t>WCS</w:t>
      </w:r>
      <w:r w:rsidR="00252349">
        <w:rPr>
          <w:lang w:val="en-US"/>
        </w:rPr>
        <w:t>).</w:t>
      </w:r>
    </w:p>
    <w:p w14:paraId="3586389F" w14:textId="77777777" w:rsidR="00405231" w:rsidRPr="00F155CD" w:rsidRDefault="00405231" w:rsidP="00F155CD">
      <w:pPr>
        <w:pStyle w:val="NoSpacing"/>
      </w:pPr>
    </w:p>
    <w:p w14:paraId="4EFE5532" w14:textId="02CDEA4A" w:rsidR="00405231" w:rsidRDefault="005C1284" w:rsidP="007B0894">
      <w:pPr>
        <w:pStyle w:val="NoSpacing"/>
      </w:pPr>
      <w:r>
        <w:rPr>
          <w:noProof/>
        </w:rPr>
        <w:drawing>
          <wp:inline distT="0" distB="0" distL="0" distR="0" wp14:anchorId="30A1BAC0" wp14:editId="6AF5B60A">
            <wp:extent cx="5943600" cy="2700000"/>
            <wp:effectExtent l="0" t="0" r="0" b="5715"/>
            <wp:docPr id="541128184" name="Chart 1">
              <a:extLst xmlns:a="http://schemas.openxmlformats.org/drawingml/2006/main">
                <a:ext uri="{FF2B5EF4-FFF2-40B4-BE49-F238E27FC236}">
                  <a16:creationId xmlns:a16="http://schemas.microsoft.com/office/drawing/2014/main" id="{14D574A6-B11E-7F86-2812-2D304ABE9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04AEB7D" w14:textId="4676DB9F" w:rsidR="00F155CD" w:rsidRDefault="00F155CD" w:rsidP="00F155CD">
      <w:pPr>
        <w:pStyle w:val="Caption"/>
      </w:pPr>
      <w:bookmarkStart w:id="25" w:name="_Ref160724902"/>
      <w:bookmarkStart w:id="26" w:name="_Ref160724895"/>
      <w:bookmarkStart w:id="27" w:name="_Ref160724925"/>
      <w:bookmarkStart w:id="28" w:name="_Toc162260590"/>
      <w:r>
        <w:t xml:space="preserve">Figure </w:t>
      </w:r>
      <w:fldSimple w:instr=" STYLEREF 1 \s ">
        <w:r w:rsidR="003B28B9">
          <w:rPr>
            <w:noProof/>
          </w:rPr>
          <w:t>3</w:t>
        </w:r>
      </w:fldSimple>
      <w:r w:rsidR="001D63A4">
        <w:noBreakHyphen/>
      </w:r>
      <w:fldSimple w:instr=" SEQ Figure \* ARABIC \s 1 ">
        <w:r w:rsidR="003B28B9">
          <w:rPr>
            <w:noProof/>
          </w:rPr>
          <w:t>3</w:t>
        </w:r>
      </w:fldSimple>
      <w:bookmarkEnd w:id="25"/>
      <w:r>
        <w:t>: Oil Prices</w:t>
      </w:r>
      <w:r>
        <w:rPr>
          <w:noProof/>
        </w:rPr>
        <w:t xml:space="preserve"> &amp; Provincial Economic Indicators</w:t>
      </w:r>
      <w:bookmarkEnd w:id="26"/>
      <w:bookmarkEnd w:id="27"/>
      <w:bookmarkEnd w:id="28"/>
    </w:p>
    <w:p w14:paraId="2A7EE543" w14:textId="3DE7CA5B" w:rsidR="00BF745E" w:rsidRPr="00BF745E" w:rsidRDefault="00BF745E" w:rsidP="00F155CD">
      <w:pPr>
        <w:pStyle w:val="TablesandFigures"/>
      </w:pPr>
      <w:r w:rsidRPr="00BF745E">
        <w:t xml:space="preserve">Source: </w:t>
      </w:r>
      <w:r w:rsidR="00890C2A">
        <w:t xml:space="preserve">WTI - </w:t>
      </w:r>
      <w:r w:rsidRPr="00BF745E">
        <w:t>U.S. Energy Information</w:t>
      </w:r>
      <w:r w:rsidR="00F155CD">
        <w:t>;</w:t>
      </w:r>
      <w:r w:rsidRPr="00BF745E">
        <w:t xml:space="preserve"> </w:t>
      </w:r>
      <w:r w:rsidR="00890C2A">
        <w:t xml:space="preserve">CLS - </w:t>
      </w:r>
      <w:r w:rsidRPr="00BF745E">
        <w:t>Canadian Association of Petroleum Producers</w:t>
      </w:r>
      <w:r w:rsidR="00F155CD">
        <w:t>’</w:t>
      </w:r>
      <w:r w:rsidRPr="00BF745E">
        <w:t xml:space="preserve"> </w:t>
      </w:r>
      <w:r w:rsidR="00890C2A">
        <w:t xml:space="preserve">WCS - </w:t>
      </w:r>
      <w:r w:rsidRPr="00BF745E">
        <w:t>Government of Alberta</w:t>
      </w:r>
      <w:r w:rsidR="00F155CD">
        <w:t>;</w:t>
      </w:r>
      <w:r w:rsidRPr="00BF745E">
        <w:t xml:space="preserve"> Statistics Canada</w:t>
      </w:r>
      <w:r w:rsidR="00F155CD">
        <w:t>, and; Turner Drake &amp; Partners Ltd.</w:t>
      </w:r>
    </w:p>
    <w:p w14:paraId="5146D60E" w14:textId="77777777" w:rsidR="00AC3D30" w:rsidRPr="00405231" w:rsidRDefault="00AC3D30" w:rsidP="007B0894">
      <w:pPr>
        <w:pStyle w:val="NoSpacing"/>
      </w:pPr>
    </w:p>
    <w:p w14:paraId="5F7A8F81" w14:textId="5D82FE7D" w:rsidR="00471D05" w:rsidRDefault="00471D05" w:rsidP="00471D05">
      <w:pPr>
        <w:pStyle w:val="NoSpacing"/>
        <w:rPr>
          <w:lang w:val="en-US"/>
        </w:rPr>
      </w:pPr>
      <w:r>
        <w:rPr>
          <w:lang w:val="en-US"/>
        </w:rPr>
        <w:t xml:space="preserve">The increase in the WTI, CLS, and WCS indexes in 2021 and 2022, came directly as a result of the disruption of Russian oil supplies to Europe following the start of their invasion of Ukraine. The fall in 2023 is attributable to further geopolitical tensions across the world, the increase in U.S production, and the announcement that the Organization of the Petroleum Exporting (OPEC) countries </w:t>
      </w:r>
      <w:r w:rsidR="008377F9">
        <w:rPr>
          <w:lang w:val="en-US"/>
        </w:rPr>
        <w:t>are</w:t>
      </w:r>
      <w:r>
        <w:rPr>
          <w:lang w:val="en-US"/>
        </w:rPr>
        <w:t xml:space="preserve"> </w:t>
      </w:r>
      <w:r w:rsidR="008377F9">
        <w:rPr>
          <w:lang w:val="en-US"/>
        </w:rPr>
        <w:t>planning</w:t>
      </w:r>
      <w:r>
        <w:rPr>
          <w:lang w:val="en-US"/>
        </w:rPr>
        <w:t xml:space="preserve"> to cut output by 2.2 million barrels per</w:t>
      </w:r>
      <w:r w:rsidR="008377F9">
        <w:rPr>
          <w:lang w:val="en-US"/>
        </w:rPr>
        <w:t>-</w:t>
      </w:r>
      <w:r>
        <w:rPr>
          <w:lang w:val="en-US"/>
        </w:rPr>
        <w:t xml:space="preserve">day. </w:t>
      </w:r>
      <w:r w:rsidRPr="00655B40">
        <w:rPr>
          <w:lang w:val="en-US"/>
        </w:rPr>
        <w:t xml:space="preserve">Along with this, another </w:t>
      </w:r>
      <w:r w:rsidR="000511FD">
        <w:rPr>
          <w:lang w:val="en-US"/>
        </w:rPr>
        <w:t>COVID</w:t>
      </w:r>
      <w:r w:rsidRPr="00655B40">
        <w:rPr>
          <w:lang w:val="en-US"/>
        </w:rPr>
        <w:t>-19 induced lockdown in China hampered global oil demand in 2023.</w:t>
      </w:r>
    </w:p>
    <w:p w14:paraId="4F7ABBAA" w14:textId="3309BF85" w:rsidR="002732DB" w:rsidRDefault="002732DB" w:rsidP="00471D05">
      <w:pPr>
        <w:pStyle w:val="NoSpacing"/>
        <w:rPr>
          <w:lang w:val="en-US"/>
        </w:rPr>
      </w:pPr>
    </w:p>
    <w:p w14:paraId="179E3C0A" w14:textId="1151923B" w:rsidR="007216D0" w:rsidRDefault="000511FD" w:rsidP="007216D0">
      <w:pPr>
        <w:pStyle w:val="NoSpacing"/>
        <w:rPr>
          <w:lang w:val="en-US"/>
        </w:rPr>
      </w:pPr>
      <w:r w:rsidRPr="00655B40">
        <w:rPr>
          <w:lang w:val="en-US"/>
        </w:rPr>
        <w:lastRenderedPageBreak/>
        <w:t>With change</w:t>
      </w:r>
      <w:r>
        <w:rPr>
          <w:lang w:val="en-US"/>
        </w:rPr>
        <w:t>s</w:t>
      </w:r>
      <w:r w:rsidRPr="00655B40">
        <w:rPr>
          <w:lang w:val="en-US"/>
        </w:rPr>
        <w:t xml:space="preserve"> in oil</w:t>
      </w:r>
      <w:r>
        <w:rPr>
          <w:lang w:val="en-US"/>
        </w:rPr>
        <w:t xml:space="preserve"> prices, we see a lagged, yet inverse movement in the oil and gas extraction industry of Newfoundland and Labrador, and consequently a movement in the same direction for the province’s overall economy. </w:t>
      </w:r>
      <w:r w:rsidR="007216D0">
        <w:rPr>
          <w:lang w:val="en-US"/>
        </w:rPr>
        <w:t>2024 is expected to see demand climb</w:t>
      </w:r>
      <w:r>
        <w:rPr>
          <w:lang w:val="en-US"/>
        </w:rPr>
        <w:t>,</w:t>
      </w:r>
      <w:r w:rsidR="007216D0">
        <w:rPr>
          <w:lang w:val="en-US"/>
        </w:rPr>
        <w:t xml:space="preserve"> with the overall global economy getting back </w:t>
      </w:r>
      <w:r>
        <w:rPr>
          <w:lang w:val="en-US"/>
        </w:rPr>
        <w:t>on course,</w:t>
      </w:r>
      <w:r w:rsidR="007216D0">
        <w:rPr>
          <w:lang w:val="en-US"/>
        </w:rPr>
        <w:t xml:space="preserve"> as the </w:t>
      </w:r>
      <w:r>
        <w:rPr>
          <w:lang w:val="en-US"/>
        </w:rPr>
        <w:t xml:space="preserve">initial </w:t>
      </w:r>
      <w:r w:rsidR="007216D0">
        <w:rPr>
          <w:lang w:val="en-US"/>
        </w:rPr>
        <w:t xml:space="preserve">disruptions associated with the </w:t>
      </w:r>
      <w:r>
        <w:rPr>
          <w:lang w:val="en-US"/>
        </w:rPr>
        <w:t xml:space="preserve">COVID-19 </w:t>
      </w:r>
      <w:r w:rsidR="007216D0">
        <w:rPr>
          <w:lang w:val="en-US"/>
        </w:rPr>
        <w:t>pandemic</w:t>
      </w:r>
      <w:r>
        <w:rPr>
          <w:lang w:val="en-US"/>
        </w:rPr>
        <w:t xml:space="preserve"> are resolved</w:t>
      </w:r>
      <w:r w:rsidR="007216D0">
        <w:rPr>
          <w:lang w:val="en-US"/>
        </w:rPr>
        <w:t xml:space="preserve">. However, Newfoundland and Labrador’s crude oil production </w:t>
      </w:r>
      <w:r>
        <w:rPr>
          <w:lang w:val="en-US"/>
        </w:rPr>
        <w:t xml:space="preserve">will need </w:t>
      </w:r>
      <w:r w:rsidR="007216D0">
        <w:rPr>
          <w:lang w:val="en-US"/>
        </w:rPr>
        <w:t xml:space="preserve">to reverse </w:t>
      </w:r>
      <w:r>
        <w:rPr>
          <w:lang w:val="en-US"/>
        </w:rPr>
        <w:t xml:space="preserve">its trend of the past three years </w:t>
      </w:r>
      <w:r w:rsidR="007216D0">
        <w:rPr>
          <w:lang w:val="en-US"/>
        </w:rPr>
        <w:t>for this sector to begin driving meaningful economic growth.</w:t>
      </w:r>
    </w:p>
    <w:p w14:paraId="28CA9C64" w14:textId="77777777" w:rsidR="006D1747" w:rsidRDefault="006D1747" w:rsidP="007B0894">
      <w:pPr>
        <w:pStyle w:val="NoSpacing"/>
      </w:pPr>
    </w:p>
    <w:p w14:paraId="261F3655" w14:textId="3B1F7989" w:rsidR="00471D05" w:rsidRDefault="00AC3D30" w:rsidP="00AC3D30">
      <w:pPr>
        <w:pStyle w:val="NoSpacing"/>
        <w:rPr>
          <w:lang w:val="en-US"/>
        </w:rPr>
      </w:pPr>
      <w:r>
        <w:rPr>
          <w:lang w:val="en-US"/>
        </w:rPr>
        <w:t xml:space="preserve">Though considerable uncertainty should be assumed around any predictions for long-term trends in the global market for oil and gas products, forward-looking analysis released by the </w:t>
      </w:r>
      <w:r w:rsidRPr="00437E70">
        <w:rPr>
          <w:i/>
          <w:iCs/>
          <w:lang w:val="en-US"/>
        </w:rPr>
        <w:t>International Energy Association</w:t>
      </w:r>
      <w:r>
        <w:rPr>
          <w:lang w:val="en-US"/>
        </w:rPr>
        <w:t xml:space="preserve"> </w:t>
      </w:r>
      <w:r w:rsidR="00126D02">
        <w:rPr>
          <w:lang w:val="en-US"/>
        </w:rPr>
        <w:t xml:space="preserve">(IEA) </w:t>
      </w:r>
      <w:r>
        <w:rPr>
          <w:lang w:val="en-US"/>
        </w:rPr>
        <w:t>in early 2023 suggest</w:t>
      </w:r>
      <w:r w:rsidR="006C6AFD">
        <w:rPr>
          <w:lang w:val="en-US"/>
        </w:rPr>
        <w:t xml:space="preserve"> that</w:t>
      </w:r>
      <w:r>
        <w:rPr>
          <w:lang w:val="en-US"/>
        </w:rPr>
        <w:t xml:space="preserve"> a cautious outlook should be maintained for the industry’s impact on the St. John’s economy. </w:t>
      </w:r>
    </w:p>
    <w:p w14:paraId="7F62B331" w14:textId="77777777" w:rsidR="00471D05" w:rsidRDefault="00471D05" w:rsidP="00AC3D30">
      <w:pPr>
        <w:pStyle w:val="NoSpacing"/>
        <w:rPr>
          <w:lang w:val="en-US"/>
        </w:rPr>
      </w:pPr>
    </w:p>
    <w:p w14:paraId="4F250F6D" w14:textId="38CAF2D0" w:rsidR="00AC3D30" w:rsidRDefault="00AC3D30" w:rsidP="00AC3D30">
      <w:pPr>
        <w:pStyle w:val="NoSpacing"/>
        <w:rPr>
          <w:lang w:val="en-US"/>
        </w:rPr>
      </w:pPr>
      <w:r>
        <w:rPr>
          <w:lang w:val="en-US"/>
        </w:rPr>
        <w:t xml:space="preserve">Heightened global demand trends </w:t>
      </w:r>
      <w:r w:rsidR="00A04332">
        <w:rPr>
          <w:lang w:val="en-US"/>
        </w:rPr>
        <w:t>that stem</w:t>
      </w:r>
      <w:r>
        <w:rPr>
          <w:lang w:val="en-US"/>
        </w:rPr>
        <w:t xml:space="preserve"> from the reopening and recovery of many industries after the </w:t>
      </w:r>
      <w:r w:rsidR="00A04332">
        <w:rPr>
          <w:lang w:val="en-US"/>
        </w:rPr>
        <w:t xml:space="preserve">COVID-19 </w:t>
      </w:r>
      <w:r>
        <w:rPr>
          <w:lang w:val="en-US"/>
        </w:rPr>
        <w:t xml:space="preserve">pandemic </w:t>
      </w:r>
      <w:r w:rsidR="00C408B9">
        <w:rPr>
          <w:lang w:val="en-US"/>
        </w:rPr>
        <w:t>are</w:t>
      </w:r>
      <w:r>
        <w:rPr>
          <w:lang w:val="en-US"/>
        </w:rPr>
        <w:t xml:space="preserve"> expected to have run their course by the end of 2024. In their absence, demand growth is expected to be muted</w:t>
      </w:r>
      <w:r w:rsidR="00F96405">
        <w:rPr>
          <w:lang w:val="en-US"/>
        </w:rPr>
        <w:t>. L</w:t>
      </w:r>
      <w:r>
        <w:rPr>
          <w:lang w:val="en-US"/>
        </w:rPr>
        <w:t>arge developing economies such as India and China are expected to continue adding to demand</w:t>
      </w:r>
      <w:r w:rsidR="00A04332">
        <w:rPr>
          <w:lang w:val="en-US"/>
        </w:rPr>
        <w:t xml:space="preserve"> for oil</w:t>
      </w:r>
      <w:r w:rsidR="00F96405">
        <w:rPr>
          <w:lang w:val="en-US"/>
        </w:rPr>
        <w:t>, h</w:t>
      </w:r>
      <w:r w:rsidR="00A04332">
        <w:rPr>
          <w:lang w:val="en-US"/>
        </w:rPr>
        <w:t>owever,</w:t>
      </w:r>
      <w:r>
        <w:rPr>
          <w:lang w:val="en-US"/>
        </w:rPr>
        <w:t xml:space="preserve"> this will be counteracted by declining trends in advanced economies as energy transition policies and investments gain momentum (i.e. widespread electrification of the transportation </w:t>
      </w:r>
      <w:r w:rsidR="00471D05">
        <w:rPr>
          <w:lang w:val="en-US"/>
        </w:rPr>
        <w:t>system</w:t>
      </w:r>
      <w:r>
        <w:rPr>
          <w:lang w:val="en-US"/>
        </w:rPr>
        <w:t>), and structural shifts created by the pandemic solidify</w:t>
      </w:r>
      <w:r w:rsidR="006011DA">
        <w:rPr>
          <w:lang w:val="en-US"/>
        </w:rPr>
        <w:t>. One example of this</w:t>
      </w:r>
      <w:r>
        <w:rPr>
          <w:lang w:val="en-US"/>
        </w:rPr>
        <w:t xml:space="preserve"> </w:t>
      </w:r>
      <w:r w:rsidR="006011DA">
        <w:rPr>
          <w:lang w:val="en-US"/>
        </w:rPr>
        <w:t>is the potential for a</w:t>
      </w:r>
      <w:r>
        <w:rPr>
          <w:lang w:val="en-US"/>
        </w:rPr>
        <w:t xml:space="preserve"> permanent reduction in air</w:t>
      </w:r>
      <w:r w:rsidR="006011DA">
        <w:rPr>
          <w:lang w:val="en-US"/>
        </w:rPr>
        <w:t>-</w:t>
      </w:r>
      <w:r>
        <w:rPr>
          <w:lang w:val="en-US"/>
        </w:rPr>
        <w:t xml:space="preserve">travel demand due to the accelerated </w:t>
      </w:r>
      <w:r w:rsidR="00471D05">
        <w:rPr>
          <w:lang w:val="en-US"/>
        </w:rPr>
        <w:t>and br</w:t>
      </w:r>
      <w:r w:rsidR="006011DA">
        <w:rPr>
          <w:lang w:val="en-US"/>
        </w:rPr>
        <w:t>o</w:t>
      </w:r>
      <w:r w:rsidR="00471D05">
        <w:rPr>
          <w:lang w:val="en-US"/>
        </w:rPr>
        <w:t xml:space="preserve">ad-based </w:t>
      </w:r>
      <w:r>
        <w:rPr>
          <w:lang w:val="en-US"/>
        </w:rPr>
        <w:t>adoption of remote work</w:t>
      </w:r>
      <w:r w:rsidR="00F96405">
        <w:rPr>
          <w:lang w:val="en-US"/>
        </w:rPr>
        <w:t xml:space="preserve"> practices</w:t>
      </w:r>
      <w:r>
        <w:rPr>
          <w:lang w:val="en-US"/>
        </w:rPr>
        <w:t xml:space="preserve"> and </w:t>
      </w:r>
      <w:r w:rsidR="00126D02">
        <w:rPr>
          <w:lang w:val="en-US"/>
        </w:rPr>
        <w:t>virtual meeting platforms</w:t>
      </w:r>
      <w:r>
        <w:rPr>
          <w:lang w:val="en-US"/>
        </w:rPr>
        <w:t xml:space="preserve">. </w:t>
      </w:r>
    </w:p>
    <w:p w14:paraId="5BCDA7AE" w14:textId="77777777" w:rsidR="00AC3D30" w:rsidRDefault="00AC3D30" w:rsidP="00AC3D30">
      <w:pPr>
        <w:pStyle w:val="NoSpacing"/>
        <w:rPr>
          <w:lang w:val="en-US"/>
        </w:rPr>
      </w:pPr>
    </w:p>
    <w:p w14:paraId="7BA6AB4E" w14:textId="5CD1EB0E" w:rsidR="00AC3D30" w:rsidRDefault="00126D02" w:rsidP="00AC3D30">
      <w:pPr>
        <w:pStyle w:val="NoSpacing"/>
        <w:rPr>
          <w:lang w:val="en-US"/>
        </w:rPr>
      </w:pPr>
      <w:r>
        <w:rPr>
          <w:lang w:val="en-US"/>
        </w:rPr>
        <w:t>T</w:t>
      </w:r>
      <w:r w:rsidR="00AC3D30">
        <w:rPr>
          <w:lang w:val="en-US"/>
        </w:rPr>
        <w:t xml:space="preserve">he IEA notes that peak global demand for several major petroleum product categories is expected to materialize by 2028, and in contrast to the 2.5% growth rate it estimated for 2023, </w:t>
      </w:r>
      <w:r w:rsidR="00C408B9">
        <w:rPr>
          <w:lang w:val="en-US"/>
        </w:rPr>
        <w:t>by</w:t>
      </w:r>
      <w:r w:rsidR="00AC3D30">
        <w:rPr>
          <w:lang w:val="en-US"/>
        </w:rPr>
        <w:t xml:space="preserve"> 2028 it expects </w:t>
      </w:r>
      <w:r w:rsidR="00C408B9">
        <w:rPr>
          <w:lang w:val="en-US"/>
        </w:rPr>
        <w:t xml:space="preserve">annual </w:t>
      </w:r>
      <w:r w:rsidR="00AC3D30">
        <w:rPr>
          <w:lang w:val="en-US"/>
        </w:rPr>
        <w:t>growth to have slowed to only 0.4%. In meeting this decelerating demand, it forecasts that</w:t>
      </w:r>
      <w:r w:rsidR="00F96405">
        <w:rPr>
          <w:lang w:val="en-US"/>
        </w:rPr>
        <w:t>,</w:t>
      </w:r>
      <w:r w:rsidR="00AC3D30">
        <w:rPr>
          <w:lang w:val="en-US"/>
        </w:rPr>
        <w:t xml:space="preserve"> in 2028</w:t>
      </w:r>
      <w:r>
        <w:rPr>
          <w:lang w:val="en-US"/>
        </w:rPr>
        <w:t>,</w:t>
      </w:r>
      <w:r w:rsidR="00AC3D30">
        <w:rPr>
          <w:lang w:val="en-US"/>
        </w:rPr>
        <w:t xml:space="preserve"> Canada as a whole will have increased its production by 6.0% over 2023 levels. For reference, </w:t>
      </w:r>
      <w:r>
        <w:rPr>
          <w:lang w:val="en-US"/>
        </w:rPr>
        <w:t xml:space="preserve">the IEA </w:t>
      </w:r>
      <w:r w:rsidR="00AC3D30">
        <w:rPr>
          <w:lang w:val="en-US"/>
        </w:rPr>
        <w:t xml:space="preserve">estimated that Canadian production had increased by 3.0% in 2022 alone.   </w:t>
      </w:r>
    </w:p>
    <w:p w14:paraId="1BD4CBBE" w14:textId="77777777" w:rsidR="00FA1570" w:rsidRDefault="00FA1570">
      <w:pPr>
        <w:spacing w:after="160" w:line="259" w:lineRule="auto"/>
        <w:jc w:val="left"/>
      </w:pPr>
    </w:p>
    <w:p w14:paraId="29305D27" w14:textId="5F1AA264" w:rsidR="007216D0" w:rsidRDefault="007216D0">
      <w:pPr>
        <w:spacing w:after="160" w:line="259" w:lineRule="auto"/>
        <w:jc w:val="left"/>
        <w:rPr>
          <w:rFonts w:eastAsiaTheme="majorEastAsia" w:cstheme="majorBidi"/>
          <w:b/>
          <w:sz w:val="24"/>
          <w:szCs w:val="32"/>
        </w:rPr>
      </w:pPr>
      <w:r>
        <w:br w:type="page"/>
      </w:r>
    </w:p>
    <w:p w14:paraId="5C2BF456" w14:textId="2B6051D7" w:rsidR="00076DAB" w:rsidRPr="00645BEA" w:rsidRDefault="00076DAB" w:rsidP="00076DAB">
      <w:pPr>
        <w:pStyle w:val="Heading1"/>
      </w:pPr>
      <w:bookmarkStart w:id="29" w:name="_Toc162260543"/>
      <w:r w:rsidRPr="00645BEA">
        <w:lastRenderedPageBreak/>
        <w:t xml:space="preserve">Demographic </w:t>
      </w:r>
      <w:r w:rsidR="00C408B9">
        <w:t>Overview</w:t>
      </w:r>
      <w:bookmarkEnd w:id="29"/>
    </w:p>
    <w:p w14:paraId="2443671D" w14:textId="77777777" w:rsidR="00076DAB" w:rsidRPr="00645BEA" w:rsidRDefault="00076DAB" w:rsidP="007B0894">
      <w:pPr>
        <w:pStyle w:val="NoSpacing"/>
      </w:pPr>
    </w:p>
    <w:p w14:paraId="1101D0E2" w14:textId="77777777" w:rsidR="00645BEA" w:rsidRPr="00645BEA" w:rsidRDefault="00645BEA" w:rsidP="00645BEA">
      <w:pPr>
        <w:pStyle w:val="Heading2"/>
      </w:pPr>
      <w:bookmarkStart w:id="30" w:name="_Toc162260544"/>
      <w:r w:rsidRPr="00645BEA">
        <w:t>Summary of Findings</w:t>
      </w:r>
      <w:bookmarkEnd w:id="30"/>
    </w:p>
    <w:p w14:paraId="0483552A" w14:textId="77777777" w:rsidR="00EF76FC" w:rsidRDefault="00EF76FC" w:rsidP="00EF76FC">
      <w:pPr>
        <w:pStyle w:val="NoSpacing"/>
        <w:ind w:left="720"/>
      </w:pPr>
    </w:p>
    <w:p w14:paraId="4A0206CA" w14:textId="169BBEF9" w:rsidR="00EF76FC" w:rsidRDefault="00EF76FC" w:rsidP="00EF76FC">
      <w:pPr>
        <w:pStyle w:val="NoSpacing"/>
        <w:numPr>
          <w:ilvl w:val="0"/>
          <w:numId w:val="9"/>
        </w:numPr>
      </w:pPr>
      <w:r>
        <w:t>The population of St. John’s reached 113,468 in 2022, marking a 1.3% increase from the previous year</w:t>
      </w:r>
      <w:r w:rsidR="000278AD">
        <w:t>,</w:t>
      </w:r>
      <w:r>
        <w:t xml:space="preserve"> and a 3.4% increase over a decade</w:t>
      </w:r>
      <w:r w:rsidR="000278AD">
        <w:t xml:space="preserve"> prior</w:t>
      </w:r>
      <w:r>
        <w:t>. Estimates suggest a further rise to 114,723 in 2023, indicating a continual upward trend. Sustained population growth underscores the ongoing demand for housing units, necessitating continued development</w:t>
      </w:r>
      <w:r w:rsidR="000278AD">
        <w:t xml:space="preserve">, </w:t>
      </w:r>
      <w:r>
        <w:t>and expansion</w:t>
      </w:r>
      <w:r w:rsidR="000278AD">
        <w:t>,</w:t>
      </w:r>
      <w:r>
        <w:t xml:space="preserve"> of residential </w:t>
      </w:r>
      <w:r w:rsidR="000278AD">
        <w:t>projects</w:t>
      </w:r>
      <w:r>
        <w:t>.</w:t>
      </w:r>
    </w:p>
    <w:p w14:paraId="4ACB6307" w14:textId="77777777" w:rsidR="00EF76FC" w:rsidRDefault="00EF76FC" w:rsidP="00EF76FC">
      <w:pPr>
        <w:pStyle w:val="NoSpacing"/>
        <w:ind w:hanging="360"/>
      </w:pPr>
    </w:p>
    <w:p w14:paraId="77A2CFBE" w14:textId="445E9859" w:rsidR="00EF76FC" w:rsidRDefault="00EF76FC" w:rsidP="00EF76FC">
      <w:pPr>
        <w:pStyle w:val="NoSpacing"/>
        <w:numPr>
          <w:ilvl w:val="0"/>
          <w:numId w:val="9"/>
        </w:numPr>
      </w:pPr>
      <w:r>
        <w:t>St. John’s</w:t>
      </w:r>
      <w:r w:rsidR="000278AD">
        <w:t>’</w:t>
      </w:r>
      <w:r>
        <w:t xml:space="preserve"> population has historically surged during global economic shocks unrelated to the energy sector, largely influenced by migration patterns</w:t>
      </w:r>
      <w:r w:rsidR="000278AD">
        <w:t>. These</w:t>
      </w:r>
      <w:r>
        <w:t xml:space="preserve"> remain the primary driver of population change. </w:t>
      </w:r>
    </w:p>
    <w:p w14:paraId="3C08A1D0" w14:textId="77777777" w:rsidR="00EF76FC" w:rsidRDefault="00EF76FC" w:rsidP="00EF76FC">
      <w:pPr>
        <w:pStyle w:val="NoSpacing"/>
        <w:ind w:hanging="360"/>
      </w:pPr>
    </w:p>
    <w:p w14:paraId="0DF5EC40" w14:textId="77777777" w:rsidR="003857AB" w:rsidRDefault="00EF76FC" w:rsidP="00EF76FC">
      <w:pPr>
        <w:pStyle w:val="NoSpacing"/>
        <w:numPr>
          <w:ilvl w:val="0"/>
          <w:numId w:val="9"/>
        </w:numPr>
      </w:pPr>
      <w:r>
        <w:t>Recent migration trends have countered long-standing population aging, stabilizing the average age at 41.6 years</w:t>
      </w:r>
      <w:r w:rsidR="000278AD">
        <w:t>; this reflects</w:t>
      </w:r>
      <w:r>
        <w:t xml:space="preserve"> a demographic shift towards a younger population. </w:t>
      </w:r>
    </w:p>
    <w:p w14:paraId="2E751AA8" w14:textId="77777777" w:rsidR="003857AB" w:rsidRDefault="003857AB" w:rsidP="003857AB">
      <w:pPr>
        <w:pStyle w:val="ListParagraph"/>
      </w:pPr>
    </w:p>
    <w:p w14:paraId="323470B8" w14:textId="756F5F6C" w:rsidR="00EF76FC" w:rsidRDefault="003857AB" w:rsidP="00EF76FC">
      <w:pPr>
        <w:pStyle w:val="NoSpacing"/>
        <w:numPr>
          <w:ilvl w:val="0"/>
          <w:numId w:val="9"/>
        </w:numPr>
      </w:pPr>
      <w:r>
        <w:t>I</w:t>
      </w:r>
      <w:r w:rsidR="00EF76FC">
        <w:t>nternational immigration has surged, particularly</w:t>
      </w:r>
      <w:r>
        <w:t xml:space="preserve"> post-COVID,</w:t>
      </w:r>
      <w:r w:rsidR="00EF76FC">
        <w:t xml:space="preserve"> contributing to the city's population growth. </w:t>
      </w:r>
      <w:r>
        <w:t>The need to c</w:t>
      </w:r>
      <w:r w:rsidR="00EF76FC">
        <w:t xml:space="preserve">atering to the </w:t>
      </w:r>
      <w:r w:rsidR="00721578">
        <w:t>demands</w:t>
      </w:r>
      <w:r>
        <w:t>,</w:t>
      </w:r>
      <w:r w:rsidR="00EF76FC">
        <w:t xml:space="preserve"> and preferences of a younger</w:t>
      </w:r>
      <w:r>
        <w:t>,</w:t>
      </w:r>
      <w:r w:rsidR="00EF76FC">
        <w:t xml:space="preserve"> and more culturally diverse demographic</w:t>
      </w:r>
      <w:r>
        <w:t>,</w:t>
      </w:r>
      <w:r w:rsidR="00EF76FC">
        <w:t xml:space="preserve"> </w:t>
      </w:r>
      <w:r>
        <w:t xml:space="preserve">is likely to </w:t>
      </w:r>
      <w:r w:rsidR="00EF76FC">
        <w:t xml:space="preserve">influence housing demand and preferences, necessitating </w:t>
      </w:r>
      <w:r>
        <w:t>a wide-range of</w:t>
      </w:r>
      <w:r w:rsidR="00EF76FC">
        <w:t xml:space="preserve"> housing options to accommodate varying needs.</w:t>
      </w:r>
    </w:p>
    <w:p w14:paraId="20D5199D" w14:textId="77777777" w:rsidR="00EF76FC" w:rsidRDefault="00EF76FC" w:rsidP="00EF76FC">
      <w:pPr>
        <w:pStyle w:val="NoSpacing"/>
        <w:ind w:hanging="360"/>
      </w:pPr>
    </w:p>
    <w:p w14:paraId="2A445C8D" w14:textId="7C57E27C" w:rsidR="00EF76FC" w:rsidRDefault="00EF76FC" w:rsidP="00EF76FC">
      <w:pPr>
        <w:pStyle w:val="NoSpacing"/>
        <w:numPr>
          <w:ilvl w:val="0"/>
          <w:numId w:val="9"/>
        </w:numPr>
      </w:pPr>
      <w:r>
        <w:t>Despite population</w:t>
      </w:r>
      <w:r w:rsidR="009F30C0">
        <w:t xml:space="preserve">, and </w:t>
      </w:r>
      <w:r>
        <w:t xml:space="preserve">household growth, there has been little </w:t>
      </w:r>
      <w:r w:rsidR="009F30C0">
        <w:t>large-scale</w:t>
      </w:r>
      <w:r>
        <w:t xml:space="preserve"> residential development activity in St. John’s</w:t>
      </w:r>
      <w:r w:rsidR="009F30C0">
        <w:t xml:space="preserve"> of late</w:t>
      </w:r>
      <w:r>
        <w:t xml:space="preserve">. Encouraging residential development to meet growing demand </w:t>
      </w:r>
      <w:r w:rsidR="009F30C0">
        <w:t>will be</w:t>
      </w:r>
      <w:r>
        <w:t xml:space="preserve"> crucial, especially in areas experiencing </w:t>
      </w:r>
      <w:r w:rsidR="009F30C0">
        <w:t xml:space="preserve">high </w:t>
      </w:r>
      <w:r>
        <w:t xml:space="preserve">population growth, </w:t>
      </w:r>
      <w:r w:rsidR="009F30C0">
        <w:t xml:space="preserve">in order to ensure </w:t>
      </w:r>
      <w:r>
        <w:t>adequate housing supply. This remains true for the Bally Haly neighbourhood, which reported a 2.0% increase in households</w:t>
      </w:r>
      <w:r w:rsidR="009F30C0">
        <w:t xml:space="preserve"> between 2016 and 2021</w:t>
      </w:r>
      <w:r>
        <w:t>, primarily in one-person households.</w:t>
      </w:r>
    </w:p>
    <w:p w14:paraId="1B9F4FC3" w14:textId="77777777" w:rsidR="00EF76FC" w:rsidRDefault="00EF76FC" w:rsidP="00EF76FC">
      <w:pPr>
        <w:pStyle w:val="NoSpacing"/>
        <w:ind w:hanging="360"/>
      </w:pPr>
    </w:p>
    <w:p w14:paraId="49C3AAB4" w14:textId="0F190FA0" w:rsidR="00EF76FC" w:rsidRDefault="00EF76FC" w:rsidP="00EF76FC">
      <w:pPr>
        <w:pStyle w:val="NoSpacing"/>
        <w:numPr>
          <w:ilvl w:val="0"/>
          <w:numId w:val="9"/>
        </w:numPr>
      </w:pPr>
      <w:r>
        <w:t xml:space="preserve">St. John’s is projected to grow to 131,704 people and 59,863 households by 2038, with rental </w:t>
      </w:r>
      <w:proofErr w:type="spellStart"/>
      <w:r>
        <w:t>tenureship</w:t>
      </w:r>
      <w:proofErr w:type="spellEnd"/>
      <w:r>
        <w:t xml:space="preserve"> expected to account for 48.5% of total demand</w:t>
      </w:r>
      <w:r w:rsidR="009F30C0">
        <w:t>,</w:t>
      </w:r>
      <w:r>
        <w:t xml:space="preserve"> and owner </w:t>
      </w:r>
      <w:proofErr w:type="spellStart"/>
      <w:r>
        <w:t>tenureship</w:t>
      </w:r>
      <w:proofErr w:type="spellEnd"/>
      <w:r>
        <w:t xml:space="preserve"> for 51.5%. </w:t>
      </w:r>
      <w:r w:rsidR="009F30C0">
        <w:t xml:space="preserve">There </w:t>
      </w:r>
      <w:r>
        <w:t>is a need for a balanced approach to housing development, catering to both rental and owner-occupied segments</w:t>
      </w:r>
      <w:r w:rsidR="004C506B">
        <w:t>.</w:t>
      </w:r>
    </w:p>
    <w:p w14:paraId="7278A470" w14:textId="77777777" w:rsidR="00EF76FC" w:rsidRDefault="00EF76FC" w:rsidP="00EF76FC">
      <w:pPr>
        <w:pStyle w:val="NoSpacing"/>
        <w:ind w:hanging="360"/>
      </w:pPr>
    </w:p>
    <w:p w14:paraId="19494FDB" w14:textId="085A35C8" w:rsidR="00EF76FC" w:rsidRDefault="00EF76FC" w:rsidP="00EF76FC">
      <w:pPr>
        <w:pStyle w:val="NoSpacing"/>
        <w:numPr>
          <w:ilvl w:val="0"/>
          <w:numId w:val="9"/>
        </w:numPr>
      </w:pPr>
      <w:r>
        <w:t>By 2038, new d</w:t>
      </w:r>
      <w:r w:rsidRPr="00AB393C">
        <w:t>emand may include 3,650 single detached houses, 1,500 semi-detached or row houses, 2,785 duplexes, and 2,130 apartment units, along with an additional demand for 140</w:t>
      </w:r>
      <w:r>
        <w:t xml:space="preserve"> to 1</w:t>
      </w:r>
      <w:r w:rsidRPr="00AB393C">
        <w:t>50 seniors’ residence beds.</w:t>
      </w:r>
    </w:p>
    <w:p w14:paraId="2C893F14" w14:textId="77777777" w:rsidR="00EF76FC" w:rsidRDefault="00EF76FC" w:rsidP="00EF76FC">
      <w:pPr>
        <w:pStyle w:val="NoSpacing"/>
        <w:ind w:hanging="360"/>
      </w:pPr>
    </w:p>
    <w:p w14:paraId="2845B6C9" w14:textId="439B2BE3" w:rsidR="00EF76FC" w:rsidRDefault="00EF76FC" w:rsidP="00EF76FC">
      <w:pPr>
        <w:pStyle w:val="NoSpacing"/>
        <w:numPr>
          <w:ilvl w:val="0"/>
          <w:numId w:val="9"/>
        </w:numPr>
      </w:pPr>
      <w:r>
        <w:t>Integrating retail spaces within residential developments can enhance the livability and attractiveness of neighborhoods. A suggested ratio of retail floor area per capita for neighbo</w:t>
      </w:r>
      <w:r w:rsidR="004C506B">
        <w:t>u</w:t>
      </w:r>
      <w:r>
        <w:t>rhood-level demand ranges from 10</w:t>
      </w:r>
      <w:r w:rsidR="004C506B">
        <w:t xml:space="preserve"> </w:t>
      </w:r>
      <w:r>
        <w:t>ft</w:t>
      </w:r>
      <w:r w:rsidR="004C506B">
        <w:t>.</w:t>
      </w:r>
      <w:r>
        <w:t>² to 15</w:t>
      </w:r>
      <w:r w:rsidR="004C506B">
        <w:t xml:space="preserve"> </w:t>
      </w:r>
      <w:r>
        <w:t>ft</w:t>
      </w:r>
      <w:r w:rsidR="004C506B">
        <w:t>.</w:t>
      </w:r>
      <w:r>
        <w:t>²</w:t>
      </w:r>
      <w:r w:rsidR="00702A0C">
        <w:t>. This was</w:t>
      </w:r>
      <w:r>
        <w:t xml:space="preserve"> informed by </w:t>
      </w:r>
      <w:r w:rsidR="00702A0C">
        <w:t>feedback from industry professionals</w:t>
      </w:r>
      <w:r w:rsidR="004C506B">
        <w:t>,</w:t>
      </w:r>
      <w:r w:rsidR="00702A0C">
        <w:t xml:space="preserve"> and analysis of </w:t>
      </w:r>
      <w:r>
        <w:t xml:space="preserve">the West Bedford </w:t>
      </w:r>
      <w:r w:rsidR="004C506B">
        <w:t xml:space="preserve">development </w:t>
      </w:r>
      <w:r>
        <w:t>in the Halifax Regional Municipality</w:t>
      </w:r>
      <w:r w:rsidR="00702A0C">
        <w:t>.</w:t>
      </w:r>
    </w:p>
    <w:p w14:paraId="70394404" w14:textId="77777777" w:rsidR="004C506B" w:rsidRDefault="004C506B" w:rsidP="004C506B">
      <w:pPr>
        <w:pStyle w:val="ListParagraph"/>
      </w:pPr>
    </w:p>
    <w:p w14:paraId="7440ACFC" w14:textId="5FF3530C" w:rsidR="004C506B" w:rsidRDefault="004C506B">
      <w:pPr>
        <w:spacing w:after="160" w:line="259" w:lineRule="auto"/>
        <w:jc w:val="left"/>
      </w:pPr>
      <w:r>
        <w:br w:type="page"/>
      </w:r>
    </w:p>
    <w:p w14:paraId="537C5FB5" w14:textId="1299ED94" w:rsidR="00076DAB" w:rsidRPr="00645BEA" w:rsidRDefault="00076DAB" w:rsidP="00076DAB">
      <w:pPr>
        <w:pStyle w:val="Heading2"/>
      </w:pPr>
      <w:bookmarkStart w:id="31" w:name="_Toc162260545"/>
      <w:r w:rsidRPr="00645BEA">
        <w:lastRenderedPageBreak/>
        <w:t>Population &amp; Households</w:t>
      </w:r>
      <w:bookmarkEnd w:id="31"/>
    </w:p>
    <w:p w14:paraId="3688C7DC" w14:textId="77777777" w:rsidR="00076DAB" w:rsidRDefault="00076DAB" w:rsidP="00076DAB">
      <w:pPr>
        <w:pStyle w:val="NoSpacing"/>
      </w:pPr>
    </w:p>
    <w:p w14:paraId="00865260" w14:textId="75F216AF" w:rsidR="0074436E" w:rsidRDefault="0074436E" w:rsidP="00284F76">
      <w:pPr>
        <w:pStyle w:val="NoSpacing"/>
      </w:pPr>
      <w:r>
        <w:t xml:space="preserve">St. John's experienced population growth </w:t>
      </w:r>
      <w:r w:rsidR="00504E13">
        <w:t>in</w:t>
      </w:r>
      <w:r>
        <w:t xml:space="preserve"> recent years, with projections indicating </w:t>
      </w:r>
      <w:r w:rsidR="00504E13">
        <w:t>a sustained</w:t>
      </w:r>
      <w:r>
        <w:t xml:space="preserve"> increase. This growth is attributed to factors such as demographic trends</w:t>
      </w:r>
      <w:r w:rsidR="0042735C">
        <w:t xml:space="preserve"> within the existing population</w:t>
      </w:r>
      <w:r w:rsidR="00504E13">
        <w:t>, and</w:t>
      </w:r>
      <w:r>
        <w:t xml:space="preserve"> migration patterns, particularly international migration. Despite challenges </w:t>
      </w:r>
      <w:r w:rsidR="00504E13">
        <w:t xml:space="preserve">such as </w:t>
      </w:r>
      <w:r>
        <w:t xml:space="preserve">fluctuations in interprovincial migration, the </w:t>
      </w:r>
      <w:r w:rsidR="00504E13">
        <w:t>C</w:t>
      </w:r>
      <w:r>
        <w:t xml:space="preserve">ity </w:t>
      </w:r>
      <w:r w:rsidR="00504E13">
        <w:t xml:space="preserve">of St. John’s ended with </w:t>
      </w:r>
      <w:r>
        <w:t xml:space="preserve">net gains </w:t>
      </w:r>
      <w:r w:rsidR="00504E13">
        <w:t xml:space="preserve">in </w:t>
      </w:r>
      <w:r w:rsidR="00396515">
        <w:t>persons</w:t>
      </w:r>
      <w:r w:rsidR="00504E13">
        <w:t xml:space="preserve"> </w:t>
      </w:r>
      <w:r>
        <w:t>from other provinces.</w:t>
      </w:r>
    </w:p>
    <w:p w14:paraId="3C12CEAB" w14:textId="77777777" w:rsidR="0074436E" w:rsidRDefault="0074436E" w:rsidP="00284F76">
      <w:pPr>
        <w:pStyle w:val="NoSpacing"/>
      </w:pPr>
    </w:p>
    <w:p w14:paraId="3E0BAD95" w14:textId="63C83BF8" w:rsidR="00B76E42" w:rsidRDefault="007F6CA3" w:rsidP="00284F76">
      <w:pPr>
        <w:pStyle w:val="NoSpacing"/>
      </w:pPr>
      <w:r>
        <w:t xml:space="preserve">Along with </w:t>
      </w:r>
      <w:r w:rsidR="0074436E">
        <w:t xml:space="preserve">population growth, household trends reflect changes in family structures and housing preferences. There is a notable increase in one-person households, with a </w:t>
      </w:r>
      <w:r>
        <w:t>substantial</w:t>
      </w:r>
      <w:r w:rsidR="0074436E">
        <w:t xml:space="preserve"> portion of the population opting for rental accommodations. Despite </w:t>
      </w:r>
      <w:r w:rsidR="0042735C">
        <w:t>economic fluctuations</w:t>
      </w:r>
      <w:r w:rsidR="0074436E">
        <w:t xml:space="preserve">, the </w:t>
      </w:r>
      <w:r w:rsidR="008D49CD">
        <w:t>median</w:t>
      </w:r>
      <w:r w:rsidR="0074436E">
        <w:t xml:space="preserve"> household income in St. John's has shown a positive trajectory, </w:t>
      </w:r>
      <w:r w:rsidR="0042735C">
        <w:t xml:space="preserve">and growth is expected in </w:t>
      </w:r>
      <w:r w:rsidR="00F31D73">
        <w:t xml:space="preserve">the number of </w:t>
      </w:r>
      <w:r w:rsidR="0042735C">
        <w:t xml:space="preserve">households in higher income </w:t>
      </w:r>
      <w:r w:rsidR="00F31D73">
        <w:t>brackets</w:t>
      </w:r>
      <w:r w:rsidR="0074436E">
        <w:t>.</w:t>
      </w:r>
    </w:p>
    <w:p w14:paraId="5B5DC9B8" w14:textId="77777777" w:rsidR="0074436E" w:rsidRPr="0074436E" w:rsidRDefault="0074436E" w:rsidP="0074436E">
      <w:pPr>
        <w:pStyle w:val="NoSpacing"/>
      </w:pPr>
    </w:p>
    <w:p w14:paraId="69C12EDE" w14:textId="3AF42CA4" w:rsidR="001B61BF" w:rsidRDefault="0038483F" w:rsidP="001B61BF">
      <w:pPr>
        <w:pStyle w:val="Heading3"/>
      </w:pPr>
      <w:r>
        <w:t>Current Population</w:t>
      </w:r>
    </w:p>
    <w:p w14:paraId="64BA8636" w14:textId="77777777" w:rsidR="0038483F" w:rsidRDefault="0038483F" w:rsidP="0038483F">
      <w:pPr>
        <w:pStyle w:val="NoSpacing"/>
      </w:pPr>
    </w:p>
    <w:p w14:paraId="4F14D84D" w14:textId="5D42BE59" w:rsidR="00562456" w:rsidRDefault="00AB2D7F" w:rsidP="00284F76">
      <w:pPr>
        <w:pStyle w:val="NoSpacing"/>
      </w:pPr>
      <w:r w:rsidRPr="00AB2D7F">
        <w:rPr>
          <w:lang w:val="en-US"/>
        </w:rPr>
        <w:t xml:space="preserve">The </w:t>
      </w:r>
      <w:r w:rsidR="00FA1570">
        <w:rPr>
          <w:lang w:val="en-US"/>
        </w:rPr>
        <w:t>p</w:t>
      </w:r>
      <w:r w:rsidRPr="00AB2D7F">
        <w:rPr>
          <w:lang w:val="en-US"/>
        </w:rPr>
        <w:t xml:space="preserve">opulation of St. John’s was 113,468 in 2022, up 1.3% </w:t>
      </w:r>
      <w:r w:rsidR="00F31D73">
        <w:rPr>
          <w:lang w:val="en-US"/>
        </w:rPr>
        <w:t>year-over-year</w:t>
      </w:r>
      <w:r w:rsidRPr="00AB2D7F">
        <w:rPr>
          <w:lang w:val="en-US"/>
        </w:rPr>
        <w:t xml:space="preserve">, and 3.4% since a decade </w:t>
      </w:r>
      <w:r w:rsidR="00F31D73">
        <w:rPr>
          <w:lang w:val="en-US"/>
        </w:rPr>
        <w:t>prior (2012)</w:t>
      </w:r>
      <w:r w:rsidRPr="00AB2D7F">
        <w:rPr>
          <w:lang w:val="en-US"/>
        </w:rPr>
        <w:t>.</w:t>
      </w:r>
      <w:r w:rsidR="00797483">
        <w:rPr>
          <w:lang w:val="en-US"/>
        </w:rPr>
        <w:t xml:space="preserve"> </w:t>
      </w:r>
      <w:r w:rsidR="00C162BD">
        <w:rPr>
          <w:lang w:val="en-US"/>
        </w:rPr>
        <w:t>Based on available data at the provincial level, we estimate the 2023 population to be 114,723</w:t>
      </w:r>
      <w:r w:rsidR="00F31D73">
        <w:rPr>
          <w:lang w:val="en-US"/>
        </w:rPr>
        <w:t>;</w:t>
      </w:r>
      <w:r w:rsidR="00C162BD">
        <w:rPr>
          <w:lang w:val="en-US"/>
        </w:rPr>
        <w:t xml:space="preserve"> </w:t>
      </w:r>
      <w:r w:rsidR="00F31D73">
        <w:rPr>
          <w:lang w:val="en-US"/>
        </w:rPr>
        <w:t xml:space="preserve">this </w:t>
      </w:r>
      <w:r w:rsidR="00C162BD">
        <w:rPr>
          <w:lang w:val="en-US"/>
        </w:rPr>
        <w:t>represent</w:t>
      </w:r>
      <w:r w:rsidR="00F31D73">
        <w:rPr>
          <w:lang w:val="en-US"/>
        </w:rPr>
        <w:t>s</w:t>
      </w:r>
      <w:r w:rsidR="00C162BD">
        <w:rPr>
          <w:lang w:val="en-US"/>
        </w:rPr>
        <w:t xml:space="preserve"> a further 1.1% increase over 2022. The incremental growth of 1,493 </w:t>
      </w:r>
      <w:r w:rsidR="00F31D73">
        <w:rPr>
          <w:lang w:val="en-US"/>
        </w:rPr>
        <w:t>in</w:t>
      </w:r>
      <w:r w:rsidR="00C162BD">
        <w:rPr>
          <w:lang w:val="en-US"/>
        </w:rPr>
        <w:t xml:space="preserve"> 2022 </w:t>
      </w:r>
      <w:r w:rsidR="00562456">
        <w:t xml:space="preserve">is the highest seen in </w:t>
      </w:r>
      <w:r w:rsidR="00F31D73">
        <w:t xml:space="preserve">over </w:t>
      </w:r>
      <w:r w:rsidR="00562456">
        <w:t xml:space="preserve">a decade, </w:t>
      </w:r>
      <w:r w:rsidR="00C162BD">
        <w:t xml:space="preserve">though </w:t>
      </w:r>
      <w:r w:rsidR="00562456">
        <w:t xml:space="preserve">it remains lower than the </w:t>
      </w:r>
      <w:r w:rsidR="00F31D73">
        <w:t>two highest periods on record for the city,</w:t>
      </w:r>
      <w:r w:rsidR="00562456">
        <w:t xml:space="preserve"> 2009 and 2010, when the </w:t>
      </w:r>
      <w:r w:rsidR="00F31D73">
        <w:t xml:space="preserve">St. John’s </w:t>
      </w:r>
      <w:r w:rsidR="00562456">
        <w:t>added 1,636 and 1,971 people, respectively.</w:t>
      </w:r>
    </w:p>
    <w:p w14:paraId="2CD3139C" w14:textId="77777777" w:rsidR="00284F76" w:rsidRPr="00284F76" w:rsidRDefault="00284F76" w:rsidP="00284F76">
      <w:pPr>
        <w:pStyle w:val="NoSpacing"/>
      </w:pPr>
    </w:p>
    <w:p w14:paraId="4043539D" w14:textId="4B740B48" w:rsidR="00797483" w:rsidRDefault="00C54A1D" w:rsidP="00797483">
      <w:pPr>
        <w:pStyle w:val="NoSpacing"/>
        <w:rPr>
          <w:noProof/>
        </w:rPr>
      </w:pPr>
      <w:r w:rsidRPr="00C54A1D">
        <w:rPr>
          <w:noProof/>
          <w:sz w:val="18"/>
          <w:szCs w:val="18"/>
        </w:rPr>
        <w:drawing>
          <wp:inline distT="0" distB="0" distL="0" distR="0" wp14:anchorId="3DE1B906" wp14:editId="4E2A1EE1">
            <wp:extent cx="5943600" cy="2700000"/>
            <wp:effectExtent l="0" t="0" r="0" b="5715"/>
            <wp:docPr id="1114220283" name="Chart 1">
              <a:extLst xmlns:a="http://schemas.openxmlformats.org/drawingml/2006/main">
                <a:ext uri="{FF2B5EF4-FFF2-40B4-BE49-F238E27FC236}">
                  <a16:creationId xmlns:a16="http://schemas.microsoft.com/office/drawing/2014/main" id="{6C2E51CE-ECFA-9500-D504-CBC3031D3B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987E556" w14:textId="70D3DA20" w:rsidR="00C54A1D" w:rsidRDefault="00BB221A" w:rsidP="00BB221A">
      <w:pPr>
        <w:pStyle w:val="Caption"/>
        <w:rPr>
          <w:szCs w:val="16"/>
          <w:lang w:val="en-US"/>
        </w:rPr>
      </w:pPr>
      <w:bookmarkStart w:id="32" w:name="_Toc162260591"/>
      <w:r>
        <w:t xml:space="preserve">Figure </w:t>
      </w:r>
      <w:fldSimple w:instr=" STYLEREF 1 \s ">
        <w:r w:rsidR="003B28B9">
          <w:rPr>
            <w:noProof/>
          </w:rPr>
          <w:t>4</w:t>
        </w:r>
      </w:fldSimple>
      <w:r w:rsidR="001D63A4">
        <w:noBreakHyphen/>
      </w:r>
      <w:fldSimple w:instr=" SEQ Figure \* ARABIC \s 1 ">
        <w:r w:rsidR="003B28B9">
          <w:rPr>
            <w:noProof/>
          </w:rPr>
          <w:t>1</w:t>
        </w:r>
      </w:fldSimple>
      <w:r>
        <w:t xml:space="preserve">: City of St. John's </w:t>
      </w:r>
      <w:r w:rsidR="00F12544">
        <w:t xml:space="preserve">– </w:t>
      </w:r>
      <w:r>
        <w:t>Net Population Change</w:t>
      </w:r>
      <w:bookmarkEnd w:id="32"/>
    </w:p>
    <w:p w14:paraId="4CADE427" w14:textId="60628453" w:rsidR="00797483" w:rsidRPr="00797483" w:rsidRDefault="00797483" w:rsidP="00D414D4">
      <w:pPr>
        <w:pStyle w:val="TablesandFigures"/>
      </w:pPr>
      <w:r>
        <w:t>Source: Statistics Canada</w:t>
      </w:r>
      <w:r w:rsidR="00D414D4">
        <w:t xml:space="preserve"> and Turner Drake &amp; Partners Ltd.</w:t>
      </w:r>
    </w:p>
    <w:p w14:paraId="1BC67327" w14:textId="77777777" w:rsidR="00F31D73" w:rsidRDefault="00F31D73" w:rsidP="00562456">
      <w:pPr>
        <w:pStyle w:val="NoSpacing"/>
      </w:pPr>
    </w:p>
    <w:p w14:paraId="36727682" w14:textId="13B1819F" w:rsidR="00562456" w:rsidRDefault="00562456" w:rsidP="00562456">
      <w:pPr>
        <w:pStyle w:val="NoSpacing"/>
      </w:pPr>
      <w:r>
        <w:t xml:space="preserve">St. John’s’ population has a unique tendency of seeing an increase in the population </w:t>
      </w:r>
      <w:r w:rsidR="00777776">
        <w:t>during times of global economic shocks that are unrelated, directly, to the energy industry. For example,</w:t>
      </w:r>
      <w:r w:rsidR="007642C5">
        <w:t xml:space="preserve"> population </w:t>
      </w:r>
      <w:r w:rsidR="002260AB">
        <w:t xml:space="preserve">grew substantially </w:t>
      </w:r>
      <w:r w:rsidR="007642C5">
        <w:t xml:space="preserve">during the Great Financial Crisis of the late 2000s, and </w:t>
      </w:r>
      <w:r w:rsidR="00971F6B">
        <w:t xml:space="preserve">large increases were observed </w:t>
      </w:r>
      <w:r w:rsidR="00777776">
        <w:t xml:space="preserve">immediately following the </w:t>
      </w:r>
      <w:r w:rsidR="00D343F6">
        <w:t>COVID</w:t>
      </w:r>
      <w:r w:rsidR="00777776">
        <w:t>-19 slow</w:t>
      </w:r>
      <w:r w:rsidR="00D343F6">
        <w:t>-</w:t>
      </w:r>
      <w:r w:rsidR="00777776">
        <w:t>down</w:t>
      </w:r>
      <w:r w:rsidR="00971F6B">
        <w:t>.</w:t>
      </w:r>
    </w:p>
    <w:p w14:paraId="24FD5CA1" w14:textId="77777777" w:rsidR="0038483F" w:rsidRDefault="0038483F" w:rsidP="0038483F">
      <w:pPr>
        <w:pStyle w:val="NoSpacing"/>
      </w:pPr>
    </w:p>
    <w:p w14:paraId="294381F0" w14:textId="1DDCA078" w:rsidR="00506FB5" w:rsidRDefault="00506FB5">
      <w:pPr>
        <w:spacing w:after="160" w:line="259" w:lineRule="auto"/>
        <w:jc w:val="left"/>
      </w:pPr>
      <w:r>
        <w:br w:type="page"/>
      </w:r>
    </w:p>
    <w:p w14:paraId="19F8CA8E" w14:textId="2682D411" w:rsidR="0038483F" w:rsidRDefault="0038483F" w:rsidP="00150B5B">
      <w:pPr>
        <w:pStyle w:val="Heading4"/>
        <w:jc w:val="left"/>
      </w:pPr>
      <w:r>
        <w:lastRenderedPageBreak/>
        <w:t>Population by Age Bracket</w:t>
      </w:r>
    </w:p>
    <w:p w14:paraId="537A9364" w14:textId="77777777" w:rsidR="0038483F" w:rsidRDefault="0038483F" w:rsidP="0038483F">
      <w:pPr>
        <w:pStyle w:val="NoSpacing"/>
      </w:pPr>
    </w:p>
    <w:p w14:paraId="749D5AF0" w14:textId="77777777" w:rsidR="005E4A06" w:rsidRDefault="00971F6B" w:rsidP="00313A88">
      <w:pPr>
        <w:pStyle w:val="NoSpacing"/>
        <w:rPr>
          <w:lang w:val="en-US"/>
        </w:rPr>
      </w:pPr>
      <w:r>
        <w:rPr>
          <w:lang w:val="en-US"/>
        </w:rPr>
        <w:t>Like most of Canada, and the Atlantic region in particular, St. John’s has experienced a longstanding trend of population aging</w:t>
      </w:r>
      <w:r w:rsidR="00AB2D7F" w:rsidRPr="00AB2D7F">
        <w:rPr>
          <w:lang w:val="en-US"/>
        </w:rPr>
        <w:t xml:space="preserve">. </w:t>
      </w:r>
      <w:r>
        <w:rPr>
          <w:lang w:val="en-US"/>
        </w:rPr>
        <w:t>This pattern was consistent through periods of economic growth</w:t>
      </w:r>
      <w:r w:rsidR="005E4A06">
        <w:rPr>
          <w:lang w:val="en-US"/>
        </w:rPr>
        <w:t>,</w:t>
      </w:r>
      <w:r>
        <w:rPr>
          <w:lang w:val="en-US"/>
        </w:rPr>
        <w:t xml:space="preserve"> and decline</w:t>
      </w:r>
      <w:r w:rsidR="005E4A06">
        <w:rPr>
          <w:lang w:val="en-US"/>
        </w:rPr>
        <w:t>,</w:t>
      </w:r>
      <w:r>
        <w:rPr>
          <w:lang w:val="en-US"/>
        </w:rPr>
        <w:t xml:space="preserve"> tied to</w:t>
      </w:r>
      <w:r w:rsidR="005E4A06">
        <w:rPr>
          <w:lang w:val="en-US"/>
        </w:rPr>
        <w:t xml:space="preserve"> the</w:t>
      </w:r>
      <w:r>
        <w:rPr>
          <w:lang w:val="en-US"/>
        </w:rPr>
        <w:t xml:space="preserve"> oil and gas industry</w:t>
      </w:r>
      <w:r w:rsidR="005E4A06">
        <w:rPr>
          <w:lang w:val="en-US"/>
        </w:rPr>
        <w:t>’s</w:t>
      </w:r>
      <w:r>
        <w:rPr>
          <w:lang w:val="en-US"/>
        </w:rPr>
        <w:t xml:space="preserve"> trends over the </w:t>
      </w:r>
      <w:r w:rsidR="005E4A06">
        <w:rPr>
          <w:lang w:val="en-US"/>
        </w:rPr>
        <w:t>past</w:t>
      </w:r>
      <w:r>
        <w:rPr>
          <w:lang w:val="en-US"/>
        </w:rPr>
        <w:t xml:space="preserve"> several decades.</w:t>
      </w:r>
    </w:p>
    <w:p w14:paraId="1E263A30" w14:textId="77777777" w:rsidR="005E4A06" w:rsidRDefault="005E4A06" w:rsidP="00313A88">
      <w:pPr>
        <w:pStyle w:val="NoSpacing"/>
        <w:rPr>
          <w:lang w:val="en-US"/>
        </w:rPr>
      </w:pPr>
    </w:p>
    <w:p w14:paraId="6CC25DEE" w14:textId="42A74ADF" w:rsidR="00AB2D7F" w:rsidRDefault="005E4A06" w:rsidP="00313A88">
      <w:pPr>
        <w:pStyle w:val="NoSpacing"/>
        <w:rPr>
          <w:lang w:val="en-US"/>
        </w:rPr>
      </w:pPr>
      <w:r>
        <w:rPr>
          <w:lang w:val="en-US"/>
        </w:rPr>
        <w:t>M</w:t>
      </w:r>
      <w:r w:rsidR="00971F6B">
        <w:rPr>
          <w:lang w:val="en-US"/>
        </w:rPr>
        <w:t xml:space="preserve">igration in the post-pandemic years has broken this pattern; </w:t>
      </w:r>
      <w:r w:rsidR="00AB2D7F" w:rsidRPr="00AB2D7F">
        <w:rPr>
          <w:lang w:val="en-US"/>
        </w:rPr>
        <w:t>the main age-group that is driving population growth in St. John’s, other than those aged 65 years and over, is the 25-to-44-years age cohort</w:t>
      </w:r>
      <w:r w:rsidR="00971F6B">
        <w:rPr>
          <w:lang w:val="en-US"/>
        </w:rPr>
        <w:t>. This age bracket</w:t>
      </w:r>
      <w:r w:rsidR="00AB2D7F" w:rsidRPr="00AB2D7F">
        <w:rPr>
          <w:lang w:val="en-US"/>
        </w:rPr>
        <w:t xml:space="preserve"> add</w:t>
      </w:r>
      <w:r w:rsidR="00971F6B">
        <w:rPr>
          <w:lang w:val="en-US"/>
        </w:rPr>
        <w:t>ed</w:t>
      </w:r>
      <w:r w:rsidR="00AB2D7F" w:rsidRPr="00AB2D7F">
        <w:rPr>
          <w:lang w:val="en-US"/>
        </w:rPr>
        <w:t xml:space="preserve"> a total of 2,582 people between 2016 and 2023; </w:t>
      </w:r>
      <w:r>
        <w:rPr>
          <w:lang w:val="en-US"/>
        </w:rPr>
        <w:t>accounting for over</w:t>
      </w:r>
      <w:r w:rsidR="00AB2D7F" w:rsidRPr="00AB2D7F">
        <w:rPr>
          <w:lang w:val="en-US"/>
        </w:rPr>
        <w:t xml:space="preserve"> 72% of </w:t>
      </w:r>
      <w:r>
        <w:rPr>
          <w:lang w:val="en-US"/>
        </w:rPr>
        <w:t xml:space="preserve">the </w:t>
      </w:r>
      <w:r w:rsidR="00AB2D7F" w:rsidRPr="00AB2D7F">
        <w:rPr>
          <w:lang w:val="en-US"/>
        </w:rPr>
        <w:t>total growth over the period. The arrival of younger people has meant that</w:t>
      </w:r>
      <w:r w:rsidR="00D8182E">
        <w:rPr>
          <w:lang w:val="en-US"/>
        </w:rPr>
        <w:t>,</w:t>
      </w:r>
      <w:r w:rsidR="00AB2D7F" w:rsidRPr="00AB2D7F">
        <w:rPr>
          <w:lang w:val="en-US"/>
        </w:rPr>
        <w:t xml:space="preserve"> for the first time in over 20 years, the average age for the CMA of St. John’s remained stable</w:t>
      </w:r>
      <w:r w:rsidR="00D8182E" w:rsidRPr="00D8182E">
        <w:rPr>
          <w:lang w:val="en-US"/>
        </w:rPr>
        <w:t xml:space="preserve"> </w:t>
      </w:r>
      <w:r w:rsidR="00D8182E">
        <w:rPr>
          <w:lang w:val="en-US"/>
        </w:rPr>
        <w:t>(</w:t>
      </w:r>
      <w:r w:rsidR="00D8182E" w:rsidRPr="00AB2D7F">
        <w:rPr>
          <w:lang w:val="en-US"/>
        </w:rPr>
        <w:t>at 41.6 years</w:t>
      </w:r>
      <w:r w:rsidR="00D8182E">
        <w:rPr>
          <w:lang w:val="en-US"/>
        </w:rPr>
        <w:t xml:space="preserve">), and did not experience an increase, in </w:t>
      </w:r>
      <w:r w:rsidR="00506370">
        <w:rPr>
          <w:lang w:val="en-US"/>
        </w:rPr>
        <w:t xml:space="preserve">either of </w:t>
      </w:r>
      <w:r w:rsidR="00AB2D7F" w:rsidRPr="00AB2D7F">
        <w:rPr>
          <w:lang w:val="en-US"/>
        </w:rPr>
        <w:t>2021</w:t>
      </w:r>
      <w:r w:rsidR="00506370">
        <w:rPr>
          <w:lang w:val="en-US"/>
        </w:rPr>
        <w:t xml:space="preserve">, or </w:t>
      </w:r>
      <w:r w:rsidR="00AB2D7F" w:rsidRPr="00AB2D7F">
        <w:rPr>
          <w:lang w:val="en-US"/>
        </w:rPr>
        <w:t>2022.</w:t>
      </w:r>
    </w:p>
    <w:p w14:paraId="76D3ABFE" w14:textId="77777777" w:rsidR="00313A88" w:rsidRPr="00313A88" w:rsidRDefault="00313A88" w:rsidP="00313A88">
      <w:pPr>
        <w:pStyle w:val="NoSpacing"/>
        <w:rPr>
          <w:lang w:val="en-US"/>
        </w:rPr>
      </w:pPr>
    </w:p>
    <w:p w14:paraId="0A7F1753" w14:textId="68B82638" w:rsidR="00374B2E" w:rsidRDefault="00C8703C" w:rsidP="00F275E7">
      <w:pPr>
        <w:spacing w:line="259" w:lineRule="auto"/>
        <w:jc w:val="center"/>
        <w:rPr>
          <w:sz w:val="20"/>
          <w:szCs w:val="20"/>
          <w:lang w:val="en-US"/>
        </w:rPr>
      </w:pPr>
      <w:r>
        <w:rPr>
          <w:noProof/>
        </w:rPr>
        <w:drawing>
          <wp:inline distT="0" distB="0" distL="0" distR="0" wp14:anchorId="7B9F104D" wp14:editId="33DFC60D">
            <wp:extent cx="5943600" cy="2700000"/>
            <wp:effectExtent l="0" t="0" r="0" b="5715"/>
            <wp:docPr id="334588998" name="Chart 1">
              <a:extLst xmlns:a="http://schemas.openxmlformats.org/drawingml/2006/main">
                <a:ext uri="{FF2B5EF4-FFF2-40B4-BE49-F238E27FC236}">
                  <a16:creationId xmlns:a16="http://schemas.microsoft.com/office/drawing/2014/main" id="{4E578AA0-E5B8-AFDD-DB87-F0BA291E9C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2FB695" w14:textId="2AE312B0" w:rsidR="00F275E7" w:rsidRDefault="00F275E7" w:rsidP="00F275E7">
      <w:pPr>
        <w:pStyle w:val="Caption"/>
      </w:pPr>
      <w:bookmarkStart w:id="33" w:name="_Toc162260592"/>
      <w:r>
        <w:t xml:space="preserve">Figure </w:t>
      </w:r>
      <w:fldSimple w:instr=" STYLEREF 1 \s ">
        <w:r w:rsidR="003B28B9">
          <w:rPr>
            <w:noProof/>
          </w:rPr>
          <w:t>4</w:t>
        </w:r>
      </w:fldSimple>
      <w:r w:rsidR="001D63A4">
        <w:noBreakHyphen/>
      </w:r>
      <w:fldSimple w:instr=" SEQ Figure \* ARABIC \s 1 ">
        <w:r w:rsidR="003B28B9">
          <w:rPr>
            <w:noProof/>
          </w:rPr>
          <w:t>2</w:t>
        </w:r>
      </w:fldSimple>
      <w:r>
        <w:t xml:space="preserve">: St. John's CMA </w:t>
      </w:r>
      <w:r w:rsidR="00F12544">
        <w:t xml:space="preserve">– </w:t>
      </w:r>
      <w:r>
        <w:t>Average Age</w:t>
      </w:r>
      <w:bookmarkEnd w:id="33"/>
    </w:p>
    <w:p w14:paraId="0832B2F8" w14:textId="18E7C2FA" w:rsidR="00374B2E" w:rsidRPr="00374B2E" w:rsidRDefault="00374B2E" w:rsidP="00F275E7">
      <w:pPr>
        <w:pStyle w:val="TablesandFigures"/>
      </w:pPr>
      <w:r w:rsidRPr="00374B2E">
        <w:t>Source: Statistics Canada</w:t>
      </w:r>
    </w:p>
    <w:p w14:paraId="10370757" w14:textId="77777777" w:rsidR="00374B2E" w:rsidRPr="00374B2E" w:rsidRDefault="00374B2E" w:rsidP="00374B2E">
      <w:pPr>
        <w:pStyle w:val="NoSpacing"/>
        <w:rPr>
          <w:lang w:val="en-US"/>
        </w:rPr>
      </w:pPr>
    </w:p>
    <w:p w14:paraId="5572A7F3" w14:textId="496BB7C5" w:rsidR="00FB3380" w:rsidRDefault="009E3E58" w:rsidP="004378FD">
      <w:pPr>
        <w:pStyle w:val="NoSpacing"/>
      </w:pPr>
      <w:r>
        <w:rPr>
          <w:noProof/>
        </w:rPr>
        <w:t>Despite promising changes in overall population age trends, t</w:t>
      </w:r>
      <w:r w:rsidR="00FB3380">
        <w:t xml:space="preserve">he most </w:t>
      </w:r>
      <w:r w:rsidR="00F275E7">
        <w:t>substantial</w:t>
      </w:r>
      <w:r w:rsidR="00FB3380">
        <w:t xml:space="preserve"> shift in the demography of St. John’s</w:t>
      </w:r>
      <w:r>
        <w:t xml:space="preserve"> remains the </w:t>
      </w:r>
      <w:r w:rsidR="00F275E7">
        <w:t xml:space="preserve">major </w:t>
      </w:r>
      <w:r>
        <w:t xml:space="preserve">increase in older age groups. Though immigration </w:t>
      </w:r>
      <w:r w:rsidR="00F275E7">
        <w:t xml:space="preserve">in recent years </w:t>
      </w:r>
      <w:r>
        <w:t xml:space="preserve">has helped to add younger </w:t>
      </w:r>
      <w:r w:rsidR="00686330">
        <w:t>people</w:t>
      </w:r>
      <w:r w:rsidR="00F275E7">
        <w:t>,</w:t>
      </w:r>
      <w:r>
        <w:t xml:space="preserve"> and stabilise </w:t>
      </w:r>
      <w:r w:rsidR="00F275E7">
        <w:t xml:space="preserve">the aging of the overall population, </w:t>
      </w:r>
      <w:r>
        <w:t>over the past two decades the number of people aged 60</w:t>
      </w:r>
      <w:r w:rsidR="000E0FD7">
        <w:t>-</w:t>
      </w:r>
      <w:r>
        <w:t>and</w:t>
      </w:r>
      <w:r w:rsidR="000E0FD7">
        <w:t>-</w:t>
      </w:r>
      <w:r>
        <w:t>over has doubled.</w:t>
      </w:r>
    </w:p>
    <w:p w14:paraId="032693AC" w14:textId="1E36320A" w:rsidR="00374B2E" w:rsidRDefault="00374B2E" w:rsidP="00FC078C">
      <w:pPr>
        <w:pStyle w:val="NoSpacing"/>
      </w:pPr>
    </w:p>
    <w:p w14:paraId="2A84C1C6" w14:textId="77777777" w:rsidR="001A4CFC" w:rsidRDefault="001A4CFC" w:rsidP="001A4CFC">
      <w:pPr>
        <w:pStyle w:val="NoSpacing"/>
        <w:rPr>
          <w:noProof/>
        </w:rPr>
      </w:pPr>
    </w:p>
    <w:p w14:paraId="2BC00080" w14:textId="4C347CEA" w:rsidR="001A4CFC" w:rsidRDefault="001A4CFC" w:rsidP="004378FD">
      <w:pPr>
        <w:pStyle w:val="NoSpacing"/>
        <w:jc w:val="center"/>
      </w:pPr>
      <w:r w:rsidRPr="005B4AEC">
        <w:rPr>
          <w:noProof/>
          <w:color w:val="67A9CF"/>
        </w:rPr>
        <w:lastRenderedPageBreak/>
        <w:drawing>
          <wp:inline distT="0" distB="0" distL="0" distR="0" wp14:anchorId="14A8EF19" wp14:editId="78914D87">
            <wp:extent cx="5943600" cy="2700000"/>
            <wp:effectExtent l="0" t="0" r="0" b="8890"/>
            <wp:docPr id="1212012692" name="Chart 1">
              <a:extLst xmlns:a="http://schemas.openxmlformats.org/drawingml/2006/main">
                <a:ext uri="{FF2B5EF4-FFF2-40B4-BE49-F238E27FC236}">
                  <a16:creationId xmlns:a16="http://schemas.microsoft.com/office/drawing/2014/main" id="{1B5480D5-B188-A25F-94BD-FFA122DACD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916C5E9" w14:textId="17A093F2" w:rsidR="001A4CFC" w:rsidRDefault="00C06200" w:rsidP="00C06200">
      <w:pPr>
        <w:pStyle w:val="Caption"/>
        <w:rPr>
          <w:noProof/>
        </w:rPr>
      </w:pPr>
      <w:bookmarkStart w:id="34" w:name="_Toc162260593"/>
      <w:r>
        <w:t xml:space="preserve">Figure </w:t>
      </w:r>
      <w:fldSimple w:instr=" STYLEREF 1 \s ">
        <w:r w:rsidR="003B28B9">
          <w:rPr>
            <w:noProof/>
          </w:rPr>
          <w:t>4</w:t>
        </w:r>
      </w:fldSimple>
      <w:r w:rsidR="001D63A4">
        <w:noBreakHyphen/>
      </w:r>
      <w:fldSimple w:instr=" SEQ Figure \* ARABIC \s 1 ">
        <w:r w:rsidR="003B28B9">
          <w:rPr>
            <w:noProof/>
          </w:rPr>
          <w:t>3</w:t>
        </w:r>
      </w:fldSimple>
      <w:r>
        <w:t>: St. John's CMA</w:t>
      </w:r>
      <w:r w:rsidR="00F12544">
        <w:t xml:space="preserve"> – </w:t>
      </w:r>
      <w:r>
        <w:t xml:space="preserve">Population </w:t>
      </w:r>
      <w:r>
        <w:rPr>
          <w:noProof/>
        </w:rPr>
        <w:t>by Age Bracket - 2002 vs 2022</w:t>
      </w:r>
      <w:bookmarkEnd w:id="34"/>
    </w:p>
    <w:p w14:paraId="111D96E9" w14:textId="285DB4C3" w:rsidR="00C06200" w:rsidRDefault="00C06200" w:rsidP="00C06200">
      <w:pPr>
        <w:pStyle w:val="TablesandFigures"/>
      </w:pPr>
      <w:r w:rsidRPr="002E13E6">
        <w:t xml:space="preserve">Source: Statistics Canada, Environics Analytics via </w:t>
      </w:r>
      <w:proofErr w:type="spellStart"/>
      <w:r w:rsidRPr="002E13E6">
        <w:t>Sitewise</w:t>
      </w:r>
      <w:r w:rsidRPr="002E13E6">
        <w:rPr>
          <w:vertAlign w:val="superscript"/>
        </w:rPr>
        <w:t>web</w:t>
      </w:r>
      <w:proofErr w:type="spellEnd"/>
      <w:r w:rsidRPr="002E13E6">
        <w:t>, and Turner Drake &amp; Partners Ltd.</w:t>
      </w:r>
    </w:p>
    <w:p w14:paraId="1D39C0C0" w14:textId="77777777" w:rsidR="00C06200" w:rsidRPr="001A4CFC" w:rsidRDefault="00C06200" w:rsidP="001A4CFC">
      <w:pPr>
        <w:pStyle w:val="NoSpacing"/>
      </w:pPr>
    </w:p>
    <w:p w14:paraId="49A7D07E" w14:textId="55B0480C" w:rsidR="00645BEA" w:rsidRPr="00645BEA" w:rsidRDefault="00C06200" w:rsidP="00645BEA">
      <w:pPr>
        <w:pStyle w:val="Heading3"/>
      </w:pPr>
      <w:r>
        <w:t>Drivers of Population Growth</w:t>
      </w:r>
    </w:p>
    <w:p w14:paraId="318E46F1" w14:textId="77777777" w:rsidR="00645BEA" w:rsidRDefault="00645BEA" w:rsidP="00645BEA">
      <w:pPr>
        <w:pStyle w:val="NoSpacing"/>
      </w:pPr>
    </w:p>
    <w:p w14:paraId="373A845D" w14:textId="30781132" w:rsidR="008C0250" w:rsidRDefault="006D0DEE" w:rsidP="00C06200">
      <w:pPr>
        <w:pStyle w:val="NoSpacing"/>
        <w:rPr>
          <w:lang w:val="en-US"/>
        </w:rPr>
      </w:pPr>
      <w:r>
        <w:rPr>
          <w:lang w:val="en-US"/>
        </w:rPr>
        <w:t xml:space="preserve">Information on </w:t>
      </w:r>
      <w:r w:rsidR="007829E0">
        <w:rPr>
          <w:lang w:val="en-US"/>
        </w:rPr>
        <w:t>growth</w:t>
      </w:r>
      <w:r>
        <w:rPr>
          <w:lang w:val="en-US"/>
        </w:rPr>
        <w:t xml:space="preserve"> drivers for the </w:t>
      </w:r>
      <w:r w:rsidR="00C06200">
        <w:rPr>
          <w:lang w:val="en-US"/>
        </w:rPr>
        <w:t>St. John’s CMA</w:t>
      </w:r>
      <w:r>
        <w:rPr>
          <w:lang w:val="en-US"/>
        </w:rPr>
        <w:t xml:space="preserve"> illustrate</w:t>
      </w:r>
      <w:r w:rsidR="004378FD">
        <w:rPr>
          <w:lang w:val="en-US"/>
        </w:rPr>
        <w:t>s</w:t>
      </w:r>
      <w:r>
        <w:rPr>
          <w:lang w:val="en-US"/>
        </w:rPr>
        <w:t xml:space="preserve"> that, like most large communities across Canada, St. John’s</w:t>
      </w:r>
      <w:r w:rsidR="004378FD">
        <w:rPr>
          <w:lang w:val="en-US"/>
        </w:rPr>
        <w:t>’</w:t>
      </w:r>
      <w:r>
        <w:rPr>
          <w:lang w:val="en-US"/>
        </w:rPr>
        <w:t xml:space="preserve"> population change is predominantly</w:t>
      </w:r>
      <w:r w:rsidR="00381881">
        <w:rPr>
          <w:lang w:val="en-US"/>
        </w:rPr>
        <w:t xml:space="preserve"> determined</w:t>
      </w:r>
      <w:r>
        <w:rPr>
          <w:lang w:val="en-US"/>
        </w:rPr>
        <w:t xml:space="preserve"> by migration patterns. </w:t>
      </w:r>
      <w:r w:rsidR="009E3E58">
        <w:rPr>
          <w:lang w:val="en-US"/>
        </w:rPr>
        <w:t>N</w:t>
      </w:r>
      <w:r>
        <w:rPr>
          <w:lang w:val="en-US"/>
        </w:rPr>
        <w:t>atural change (births minus deaths) has recently crossed into net-negative territory</w:t>
      </w:r>
      <w:r w:rsidR="00150B5B">
        <w:rPr>
          <w:lang w:val="en-US"/>
        </w:rPr>
        <w:t>, though its overall influence remains limited</w:t>
      </w:r>
      <w:r>
        <w:rPr>
          <w:lang w:val="en-US"/>
        </w:rPr>
        <w:t>.</w:t>
      </w:r>
    </w:p>
    <w:p w14:paraId="77C39A2E" w14:textId="77777777" w:rsidR="00C06200" w:rsidRPr="009E2E63" w:rsidRDefault="00C06200" w:rsidP="009E2E63">
      <w:pPr>
        <w:pStyle w:val="NoSpacing"/>
        <w:rPr>
          <w:rStyle w:val="CommentReference"/>
          <w:sz w:val="22"/>
          <w:szCs w:val="22"/>
        </w:rPr>
      </w:pPr>
    </w:p>
    <w:p w14:paraId="0AE6CE15" w14:textId="05C505DF" w:rsidR="00FD5FA0" w:rsidRPr="00C06200" w:rsidRDefault="00FD5FA0" w:rsidP="004378FD">
      <w:pPr>
        <w:pStyle w:val="NoSpacing"/>
        <w:jc w:val="center"/>
        <w:rPr>
          <w:rStyle w:val="CommentReference"/>
          <w:sz w:val="22"/>
          <w:szCs w:val="22"/>
          <w:lang w:val="en-US"/>
        </w:rPr>
      </w:pPr>
      <w:r>
        <w:rPr>
          <w:noProof/>
        </w:rPr>
        <w:drawing>
          <wp:inline distT="0" distB="0" distL="0" distR="0" wp14:anchorId="727EF39B" wp14:editId="6D2D60E6">
            <wp:extent cx="5943600" cy="2700000"/>
            <wp:effectExtent l="0" t="0" r="0" b="5715"/>
            <wp:docPr id="962595341" name="Chart 1">
              <a:extLst xmlns:a="http://schemas.openxmlformats.org/drawingml/2006/main">
                <a:ext uri="{FF2B5EF4-FFF2-40B4-BE49-F238E27FC236}">
                  <a16:creationId xmlns:a16="http://schemas.microsoft.com/office/drawing/2014/main" id="{66FC927C-425A-91EA-28A9-28C38AC493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EA89ECC" w14:textId="73A33AD8" w:rsidR="00B60908" w:rsidRDefault="00FD5FA0" w:rsidP="00FD5FA0">
      <w:pPr>
        <w:pStyle w:val="Caption"/>
        <w:rPr>
          <w:sz w:val="20"/>
          <w:szCs w:val="20"/>
          <w:lang w:val="en-US"/>
        </w:rPr>
      </w:pPr>
      <w:bookmarkStart w:id="35" w:name="_Toc162260594"/>
      <w:r>
        <w:t xml:space="preserve">Figure </w:t>
      </w:r>
      <w:fldSimple w:instr=" STYLEREF 1 \s ">
        <w:r w:rsidR="003B28B9">
          <w:rPr>
            <w:noProof/>
          </w:rPr>
          <w:t>4</w:t>
        </w:r>
      </w:fldSimple>
      <w:r w:rsidR="001D63A4">
        <w:noBreakHyphen/>
      </w:r>
      <w:fldSimple w:instr=" SEQ Figure \* ARABIC \s 1 ">
        <w:r w:rsidR="003B28B9">
          <w:rPr>
            <w:noProof/>
          </w:rPr>
          <w:t>4</w:t>
        </w:r>
      </w:fldSimple>
      <w:r>
        <w:t xml:space="preserve">: St. John's CMA </w:t>
      </w:r>
      <w:r w:rsidR="00F12544">
        <w:t xml:space="preserve">– </w:t>
      </w:r>
      <w:r>
        <w:t>Components of Population Change (Net)</w:t>
      </w:r>
      <w:bookmarkEnd w:id="35"/>
    </w:p>
    <w:p w14:paraId="637DFC07" w14:textId="41057306" w:rsidR="00B60908" w:rsidRPr="00B60908" w:rsidRDefault="00B60908" w:rsidP="00B60908">
      <w:pPr>
        <w:pStyle w:val="NoSpacing"/>
        <w:rPr>
          <w:sz w:val="16"/>
          <w:szCs w:val="16"/>
          <w:lang w:val="en-US"/>
        </w:rPr>
      </w:pPr>
      <w:r w:rsidRPr="00B60908">
        <w:rPr>
          <w:sz w:val="16"/>
          <w:szCs w:val="16"/>
          <w:lang w:val="en-US"/>
        </w:rPr>
        <w:t>Source: Statistics Canada</w:t>
      </w:r>
      <w:r w:rsidR="00FD5FA0">
        <w:rPr>
          <w:sz w:val="16"/>
          <w:szCs w:val="16"/>
          <w:lang w:val="en-US"/>
        </w:rPr>
        <w:t xml:space="preserve"> and Turner Drake &amp; Partners Ltd.</w:t>
      </w:r>
    </w:p>
    <w:p w14:paraId="44A2FA48" w14:textId="77777777" w:rsidR="00B60908" w:rsidRPr="009E2E63" w:rsidRDefault="00B60908" w:rsidP="009E2E63">
      <w:pPr>
        <w:pStyle w:val="NoSpacing"/>
      </w:pPr>
    </w:p>
    <w:p w14:paraId="1144F76A" w14:textId="784A2990" w:rsidR="006D0DEE" w:rsidRDefault="007A3520" w:rsidP="009E2E63">
      <w:pPr>
        <w:pStyle w:val="NoSpacing"/>
        <w:rPr>
          <w:lang w:val="en-US"/>
        </w:rPr>
      </w:pPr>
      <w:r>
        <w:rPr>
          <w:lang w:val="en-US"/>
        </w:rPr>
        <w:t xml:space="preserve">Net </w:t>
      </w:r>
      <w:proofErr w:type="spellStart"/>
      <w:r>
        <w:rPr>
          <w:lang w:val="en-US"/>
        </w:rPr>
        <w:t>i</w:t>
      </w:r>
      <w:r w:rsidR="006D0DEE">
        <w:rPr>
          <w:lang w:val="en-US"/>
        </w:rPr>
        <w:t>ntraprovincial</w:t>
      </w:r>
      <w:proofErr w:type="spellEnd"/>
      <w:r w:rsidR="006D0DEE">
        <w:rPr>
          <w:lang w:val="en-US"/>
        </w:rPr>
        <w:t xml:space="preserve"> migration (people coming to </w:t>
      </w:r>
      <w:r w:rsidR="009E2E63">
        <w:rPr>
          <w:lang w:val="en-US"/>
        </w:rPr>
        <w:t>one</w:t>
      </w:r>
      <w:r w:rsidR="006D0DEE">
        <w:rPr>
          <w:lang w:val="en-US"/>
        </w:rPr>
        <w:t xml:space="preserve"> area from </w:t>
      </w:r>
      <w:r w:rsidR="009E2E63">
        <w:rPr>
          <w:lang w:val="en-US"/>
        </w:rPr>
        <w:t xml:space="preserve">another part of </w:t>
      </w:r>
      <w:r w:rsidR="006D0DEE">
        <w:rPr>
          <w:lang w:val="en-US"/>
        </w:rPr>
        <w:t xml:space="preserve">the province) has </w:t>
      </w:r>
      <w:r w:rsidR="00484ADD">
        <w:rPr>
          <w:lang w:val="en-US"/>
        </w:rPr>
        <w:t xml:space="preserve">been </w:t>
      </w:r>
      <w:r>
        <w:rPr>
          <w:lang w:val="en-US"/>
        </w:rPr>
        <w:t>positive</w:t>
      </w:r>
      <w:r w:rsidR="00484ADD">
        <w:rPr>
          <w:lang w:val="en-US"/>
        </w:rPr>
        <w:t>,</w:t>
      </w:r>
      <w:r>
        <w:rPr>
          <w:lang w:val="en-US"/>
        </w:rPr>
        <w:t xml:space="preserve"> and consistent</w:t>
      </w:r>
      <w:r w:rsidR="00484ADD">
        <w:rPr>
          <w:lang w:val="en-US"/>
        </w:rPr>
        <w:t>,</w:t>
      </w:r>
      <w:r>
        <w:rPr>
          <w:lang w:val="en-US"/>
        </w:rPr>
        <w:t xml:space="preserve"> throughout the past twenty</w:t>
      </w:r>
      <w:r w:rsidR="00150B5B">
        <w:rPr>
          <w:lang w:val="en-US"/>
        </w:rPr>
        <w:t xml:space="preserve"> </w:t>
      </w:r>
      <w:r>
        <w:rPr>
          <w:lang w:val="en-US"/>
        </w:rPr>
        <w:t xml:space="preserve">years. </w:t>
      </w:r>
      <w:r w:rsidR="00484ADD">
        <w:rPr>
          <w:lang w:val="en-US"/>
        </w:rPr>
        <w:t>R</w:t>
      </w:r>
      <w:r w:rsidR="006D0DEE">
        <w:rPr>
          <w:lang w:val="en-US"/>
        </w:rPr>
        <w:t xml:space="preserve">ecent, and likely future, population growth </w:t>
      </w:r>
      <w:r w:rsidR="00484ADD">
        <w:rPr>
          <w:lang w:val="en-US"/>
        </w:rPr>
        <w:t>has been dependent upon</w:t>
      </w:r>
      <w:r>
        <w:rPr>
          <w:lang w:val="en-US"/>
        </w:rPr>
        <w:t xml:space="preserve"> </w:t>
      </w:r>
      <w:r w:rsidR="006D0DEE">
        <w:rPr>
          <w:lang w:val="en-US"/>
        </w:rPr>
        <w:t xml:space="preserve">the </w:t>
      </w:r>
      <w:r w:rsidR="00150B5B">
        <w:rPr>
          <w:lang w:val="en-US"/>
        </w:rPr>
        <w:t>area’s</w:t>
      </w:r>
      <w:r w:rsidR="006D0DEE">
        <w:rPr>
          <w:lang w:val="en-US"/>
        </w:rPr>
        <w:t xml:space="preserve"> ability to attract international immigrants, and maintain </w:t>
      </w:r>
      <w:proofErr w:type="spellStart"/>
      <w:r w:rsidR="006D0DEE">
        <w:rPr>
          <w:lang w:val="en-US"/>
        </w:rPr>
        <w:t>favourable</w:t>
      </w:r>
      <w:proofErr w:type="spellEnd"/>
      <w:r w:rsidR="006D0DEE">
        <w:rPr>
          <w:lang w:val="en-US"/>
        </w:rPr>
        <w:t xml:space="preserve"> </w:t>
      </w:r>
      <w:r w:rsidR="00C8703C">
        <w:rPr>
          <w:lang w:val="en-US"/>
        </w:rPr>
        <w:t xml:space="preserve">interprovincial migration </w:t>
      </w:r>
      <w:r w:rsidR="006D0DEE">
        <w:rPr>
          <w:lang w:val="en-US"/>
        </w:rPr>
        <w:t>patterns</w:t>
      </w:r>
      <w:r w:rsidR="00C8703C">
        <w:rPr>
          <w:lang w:val="en-US"/>
        </w:rPr>
        <w:t xml:space="preserve"> (</w:t>
      </w:r>
      <w:r w:rsidR="006D0DEE">
        <w:rPr>
          <w:lang w:val="en-US"/>
        </w:rPr>
        <w:t xml:space="preserve">population migration between </w:t>
      </w:r>
      <w:r w:rsidR="00C8703C">
        <w:rPr>
          <w:lang w:val="en-US"/>
        </w:rPr>
        <w:t>provinces)</w:t>
      </w:r>
      <w:r w:rsidR="006D0DEE">
        <w:rPr>
          <w:lang w:val="en-US"/>
        </w:rPr>
        <w:t xml:space="preserve">. The latter trend is closely related to economic growth, with patterns of </w:t>
      </w:r>
      <w:r w:rsidR="00150B5B">
        <w:rPr>
          <w:lang w:val="en-US"/>
        </w:rPr>
        <w:t xml:space="preserve">positive and </w:t>
      </w:r>
      <w:r w:rsidR="00150B5B">
        <w:rPr>
          <w:lang w:val="en-US"/>
        </w:rPr>
        <w:lastRenderedPageBreak/>
        <w:t>negative interprovincial migration over the last two decades coinciding with major increase</w:t>
      </w:r>
      <w:r w:rsidR="00863F28">
        <w:rPr>
          <w:lang w:val="en-US"/>
        </w:rPr>
        <w:t>s</w:t>
      </w:r>
      <w:r>
        <w:rPr>
          <w:lang w:val="en-US"/>
        </w:rPr>
        <w:t>,</w:t>
      </w:r>
      <w:r w:rsidR="00150B5B">
        <w:rPr>
          <w:lang w:val="en-US"/>
        </w:rPr>
        <w:t xml:space="preserve"> and decreases</w:t>
      </w:r>
      <w:r>
        <w:rPr>
          <w:lang w:val="en-US"/>
        </w:rPr>
        <w:t>,</w:t>
      </w:r>
      <w:r w:rsidR="00150B5B">
        <w:rPr>
          <w:lang w:val="en-US"/>
        </w:rPr>
        <w:t xml:space="preserve"> in global oil prices</w:t>
      </w:r>
      <w:r w:rsidR="00863F28">
        <w:rPr>
          <w:lang w:val="en-US"/>
        </w:rPr>
        <w:t xml:space="preserve">, </w:t>
      </w:r>
      <w:r w:rsidR="00150B5B">
        <w:rPr>
          <w:lang w:val="en-US"/>
        </w:rPr>
        <w:t>and</w:t>
      </w:r>
      <w:r>
        <w:rPr>
          <w:lang w:val="en-US"/>
        </w:rPr>
        <w:t xml:space="preserve"> by extension,</w:t>
      </w:r>
      <w:r w:rsidR="00150B5B">
        <w:rPr>
          <w:lang w:val="en-US"/>
        </w:rPr>
        <w:t xml:space="preserve"> industry activity.</w:t>
      </w:r>
    </w:p>
    <w:p w14:paraId="5151A557" w14:textId="77777777" w:rsidR="007A3520" w:rsidRDefault="007A3520" w:rsidP="009E2E63">
      <w:pPr>
        <w:pStyle w:val="NoSpacing"/>
        <w:rPr>
          <w:lang w:val="en-US"/>
        </w:rPr>
      </w:pPr>
    </w:p>
    <w:p w14:paraId="7820B618" w14:textId="1B85A495" w:rsidR="00872D12" w:rsidRDefault="00B1451B" w:rsidP="00725E53">
      <w:pPr>
        <w:pStyle w:val="NoSpacing"/>
        <w:jc w:val="center"/>
      </w:pPr>
      <w:r>
        <w:rPr>
          <w:noProof/>
        </w:rPr>
        <w:drawing>
          <wp:inline distT="0" distB="0" distL="0" distR="0" wp14:anchorId="7107AD49" wp14:editId="6B6BE468">
            <wp:extent cx="5943600" cy="2700000"/>
            <wp:effectExtent l="0" t="0" r="0" b="5715"/>
            <wp:docPr id="1328576650" name="Chart 1">
              <a:extLst xmlns:a="http://schemas.openxmlformats.org/drawingml/2006/main">
                <a:ext uri="{FF2B5EF4-FFF2-40B4-BE49-F238E27FC236}">
                  <a16:creationId xmlns:a16="http://schemas.microsoft.com/office/drawing/2014/main" id="{15A7D9AC-AA10-660A-71D7-0EF3D80C65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75D99B5" w14:textId="1E3017C2" w:rsidR="00052778" w:rsidRDefault="00052778" w:rsidP="00052778">
      <w:pPr>
        <w:pStyle w:val="Caption"/>
      </w:pPr>
      <w:bookmarkStart w:id="36" w:name="_Toc162260595"/>
      <w:r>
        <w:t xml:space="preserve">Figure </w:t>
      </w:r>
      <w:fldSimple w:instr=" STYLEREF 1 \s ">
        <w:r w:rsidR="003B28B9">
          <w:rPr>
            <w:noProof/>
          </w:rPr>
          <w:t>4</w:t>
        </w:r>
      </w:fldSimple>
      <w:r w:rsidR="001D63A4">
        <w:noBreakHyphen/>
      </w:r>
      <w:fldSimple w:instr=" SEQ Figure \* ARABIC \s 1 ">
        <w:r w:rsidR="003B28B9">
          <w:rPr>
            <w:noProof/>
          </w:rPr>
          <w:t>5</w:t>
        </w:r>
      </w:fldSimple>
      <w:r>
        <w:t>: St. John's CMA - Migration Trends</w:t>
      </w:r>
      <w:bookmarkEnd w:id="36"/>
    </w:p>
    <w:p w14:paraId="19F69FB2" w14:textId="510D8BBB" w:rsidR="00872D12" w:rsidRPr="00C8703C" w:rsidRDefault="00872D12" w:rsidP="00052778">
      <w:pPr>
        <w:pStyle w:val="TablesandFigures"/>
      </w:pPr>
      <w:r w:rsidRPr="00C8703C">
        <w:t>Source: Statistics Canada</w:t>
      </w:r>
      <w:r w:rsidR="00437252">
        <w:t xml:space="preserve"> and Turner Drake &amp; Partners Ltd.</w:t>
      </w:r>
    </w:p>
    <w:p w14:paraId="7610A898" w14:textId="77777777" w:rsidR="00872D12" w:rsidRDefault="00872D12" w:rsidP="00215BD4">
      <w:pPr>
        <w:pStyle w:val="NoSpacing"/>
        <w:rPr>
          <w:lang w:val="en-US"/>
        </w:rPr>
      </w:pPr>
    </w:p>
    <w:p w14:paraId="0B346427" w14:textId="741FE59F" w:rsidR="008C0250" w:rsidRDefault="00150B5B" w:rsidP="00215BD4">
      <w:pPr>
        <w:pStyle w:val="NoSpacing"/>
        <w:rPr>
          <w:lang w:val="en-US"/>
        </w:rPr>
      </w:pPr>
      <w:r>
        <w:rPr>
          <w:lang w:val="en-US"/>
        </w:rPr>
        <w:t xml:space="preserve">International immigration has increased in recent years, with </w:t>
      </w:r>
      <w:r w:rsidR="00725E53">
        <w:rPr>
          <w:lang w:val="en-US"/>
        </w:rPr>
        <w:t>the</w:t>
      </w:r>
      <w:r>
        <w:rPr>
          <w:lang w:val="en-US"/>
        </w:rPr>
        <w:t xml:space="preserve"> years </w:t>
      </w:r>
      <w:r w:rsidR="00725E53">
        <w:rPr>
          <w:lang w:val="en-US"/>
        </w:rPr>
        <w:t xml:space="preserve">in the wake of the COVID-19 pandemic </w:t>
      </w:r>
      <w:r>
        <w:rPr>
          <w:lang w:val="en-US"/>
        </w:rPr>
        <w:t xml:space="preserve">seeing a </w:t>
      </w:r>
      <w:r w:rsidR="00725E53">
        <w:rPr>
          <w:lang w:val="en-US"/>
        </w:rPr>
        <w:t xml:space="preserve">major </w:t>
      </w:r>
      <w:r>
        <w:rPr>
          <w:lang w:val="en-US"/>
        </w:rPr>
        <w:t>spike;</w:t>
      </w:r>
      <w:r w:rsidR="00384AD8" w:rsidRPr="00AB2D7F">
        <w:rPr>
          <w:lang w:val="en-US"/>
        </w:rPr>
        <w:t xml:space="preserve"> 80.7% of the</w:t>
      </w:r>
      <w:r>
        <w:rPr>
          <w:lang w:val="en-US"/>
        </w:rPr>
        <w:t xml:space="preserve"> CMA population</w:t>
      </w:r>
      <w:r w:rsidR="00384AD8" w:rsidRPr="00AB2D7F">
        <w:rPr>
          <w:lang w:val="en-US"/>
        </w:rPr>
        <w:t xml:space="preserve"> growth in 2022</w:t>
      </w:r>
      <w:r>
        <w:rPr>
          <w:lang w:val="en-US"/>
        </w:rPr>
        <w:t xml:space="preserve"> was due to </w:t>
      </w:r>
      <w:r w:rsidR="00725E53">
        <w:rPr>
          <w:lang w:val="en-US"/>
        </w:rPr>
        <w:t>internation immigration</w:t>
      </w:r>
      <w:r w:rsidR="00384AD8" w:rsidRPr="00AB2D7F">
        <w:rPr>
          <w:lang w:val="en-US"/>
        </w:rPr>
        <w:t xml:space="preserve">. </w:t>
      </w:r>
      <w:r w:rsidR="00725E53">
        <w:rPr>
          <w:lang w:val="en-US"/>
        </w:rPr>
        <w:t>Over</w:t>
      </w:r>
      <w:r w:rsidR="008C0250">
        <w:rPr>
          <w:lang w:val="en-US"/>
        </w:rPr>
        <w:t xml:space="preserve"> half</w:t>
      </w:r>
      <w:r w:rsidR="00384AD8" w:rsidRPr="00AB2D7F">
        <w:rPr>
          <w:lang w:val="en-US"/>
        </w:rPr>
        <w:t xml:space="preserve"> of all international migrants were non-permanent residents (NPRs)</w:t>
      </w:r>
      <w:r w:rsidR="00725E53">
        <w:rPr>
          <w:lang w:val="en-US"/>
        </w:rPr>
        <w:t xml:space="preserve">; this included </w:t>
      </w:r>
      <w:r w:rsidR="00384AD8" w:rsidRPr="00AB2D7F">
        <w:rPr>
          <w:lang w:val="en-US"/>
        </w:rPr>
        <w:t xml:space="preserve">students, refugees, </w:t>
      </w:r>
      <w:r w:rsidR="00725E53">
        <w:rPr>
          <w:lang w:val="en-US"/>
        </w:rPr>
        <w:t>and</w:t>
      </w:r>
      <w:r w:rsidR="00384AD8" w:rsidRPr="00AB2D7F">
        <w:rPr>
          <w:lang w:val="en-US"/>
        </w:rPr>
        <w:t xml:space="preserve"> those with work permits. The increase in NPRs in 2022 was a phenomenon experienced across Canada. Many successful foreign permit (work</w:t>
      </w:r>
      <w:r w:rsidR="00725E53">
        <w:rPr>
          <w:lang w:val="en-US"/>
        </w:rPr>
        <w:t xml:space="preserve"> and/or </w:t>
      </w:r>
      <w:r w:rsidR="00384AD8" w:rsidRPr="00AB2D7F">
        <w:rPr>
          <w:lang w:val="en-US"/>
        </w:rPr>
        <w:t>study) holders could not enter Canada in 2021 due the international travel restrictions stemming from the pandemic. This meant that 2022 was the entry date for most people who received their permits in 2020, 2021, and 2022.</w:t>
      </w:r>
    </w:p>
    <w:p w14:paraId="59C9450C" w14:textId="77777777" w:rsidR="00872D12" w:rsidRDefault="00872D12" w:rsidP="00215BD4">
      <w:pPr>
        <w:pStyle w:val="NoSpacing"/>
        <w:rPr>
          <w:lang w:val="en-US"/>
        </w:rPr>
      </w:pPr>
    </w:p>
    <w:p w14:paraId="6C5A25DA" w14:textId="16907F31" w:rsidR="00645BEA" w:rsidRPr="00B76E42" w:rsidRDefault="00645BEA" w:rsidP="00752CC9">
      <w:pPr>
        <w:pStyle w:val="Heading4"/>
        <w:jc w:val="both"/>
      </w:pPr>
      <w:r w:rsidRPr="00B76E42">
        <w:t>Intra</w:t>
      </w:r>
      <w:r w:rsidR="00C74FC2">
        <w:t>p</w:t>
      </w:r>
      <w:r w:rsidRPr="00B76E42">
        <w:t>rovincial Migration</w:t>
      </w:r>
    </w:p>
    <w:p w14:paraId="57AD4236" w14:textId="77777777" w:rsidR="00645BEA" w:rsidRPr="00B76E42" w:rsidRDefault="00645BEA" w:rsidP="00645BEA">
      <w:pPr>
        <w:pStyle w:val="NoSpacing"/>
      </w:pPr>
    </w:p>
    <w:p w14:paraId="5A014FA2" w14:textId="48385C0B" w:rsidR="00752CC9" w:rsidRDefault="00752CC9" w:rsidP="00645BEA">
      <w:pPr>
        <w:pStyle w:val="NoSpacing"/>
      </w:pPr>
      <w:r w:rsidRPr="00752CC9">
        <w:t xml:space="preserve">St. John’s added </w:t>
      </w:r>
      <w:r w:rsidR="00D11FC4">
        <w:t xml:space="preserve">a net of </w:t>
      </w:r>
      <w:r w:rsidRPr="00752CC9">
        <w:t>618 people f</w:t>
      </w:r>
      <w:r>
        <w:t>rom other parts of Newfoundland and La</w:t>
      </w:r>
      <w:r w:rsidR="00B53FEA">
        <w:t>b</w:t>
      </w:r>
      <w:r>
        <w:t>rador in 2022</w:t>
      </w:r>
      <w:r w:rsidR="00BB19CD">
        <w:t xml:space="preserve">, </w:t>
      </w:r>
      <w:r w:rsidR="00D11FC4">
        <w:t xml:space="preserve">its lowest total since </w:t>
      </w:r>
      <w:r w:rsidR="00BB19CD">
        <w:t xml:space="preserve">2005. </w:t>
      </w:r>
      <w:r w:rsidR="00D11FC4">
        <w:t xml:space="preserve">The shift in </w:t>
      </w:r>
      <w:r w:rsidR="00BB19CD">
        <w:t xml:space="preserve">more people from other parts of </w:t>
      </w:r>
      <w:r w:rsidR="00D11FC4">
        <w:t xml:space="preserve">the country, </w:t>
      </w:r>
      <w:r w:rsidR="00BB19CD">
        <w:t>and the world</w:t>
      </w:r>
      <w:r w:rsidR="00D11FC4">
        <w:t>,</w:t>
      </w:r>
      <w:r w:rsidR="00BB19CD">
        <w:t xml:space="preserve"> look</w:t>
      </w:r>
      <w:r w:rsidR="00D11FC4">
        <w:t>ing</w:t>
      </w:r>
      <w:r w:rsidR="00BB19CD">
        <w:t xml:space="preserve"> to move to St. John’s</w:t>
      </w:r>
      <w:r w:rsidR="00D11FC4">
        <w:t xml:space="preserve"> has coincided with</w:t>
      </w:r>
      <w:r w:rsidR="00BB19CD">
        <w:t xml:space="preserve"> </w:t>
      </w:r>
      <w:r w:rsidR="00D11FC4">
        <w:t xml:space="preserve">a larger </w:t>
      </w:r>
      <w:r w:rsidR="00BB19CD">
        <w:t xml:space="preserve">number of people from the rest of the </w:t>
      </w:r>
      <w:r w:rsidR="00D11FC4">
        <w:t xml:space="preserve">Newfoundland choosing not to relocated to the </w:t>
      </w:r>
      <w:r w:rsidR="00C74FC2">
        <w:t>hub of the Avalon</w:t>
      </w:r>
      <w:r w:rsidR="00BB19CD">
        <w:t xml:space="preserve">. The greatest number of </w:t>
      </w:r>
      <w:proofErr w:type="spellStart"/>
      <w:r w:rsidR="00215BD4">
        <w:t>i</w:t>
      </w:r>
      <w:r w:rsidR="00BB19CD">
        <w:t>ntraprovincial</w:t>
      </w:r>
      <w:proofErr w:type="spellEnd"/>
      <w:r w:rsidR="00BB19CD">
        <w:t xml:space="preserve"> migrants that St. John’s recorded was in 2008 at 1,412, a year when the number of interprovincial and international migrants were low.</w:t>
      </w:r>
    </w:p>
    <w:p w14:paraId="7BE14B93" w14:textId="77777777" w:rsidR="00645BEA" w:rsidRPr="007D69AA" w:rsidRDefault="00645BEA" w:rsidP="00645BEA">
      <w:pPr>
        <w:pStyle w:val="NoSpacing"/>
      </w:pPr>
    </w:p>
    <w:p w14:paraId="0C53F867" w14:textId="6985329A" w:rsidR="00645BEA" w:rsidRPr="008C0250" w:rsidRDefault="00645BEA" w:rsidP="00752CC9">
      <w:pPr>
        <w:pStyle w:val="Heading4"/>
        <w:jc w:val="both"/>
      </w:pPr>
      <w:r w:rsidRPr="008C0250">
        <w:t>Inter</w:t>
      </w:r>
      <w:r w:rsidR="00C74FC2">
        <w:t>p</w:t>
      </w:r>
      <w:r w:rsidRPr="008C0250">
        <w:t>rovincial Migration</w:t>
      </w:r>
    </w:p>
    <w:p w14:paraId="2039A88B" w14:textId="77777777" w:rsidR="00BB19CD" w:rsidRPr="008C0250" w:rsidRDefault="00BB19CD" w:rsidP="00645BEA">
      <w:pPr>
        <w:pStyle w:val="NoSpacing"/>
      </w:pPr>
    </w:p>
    <w:p w14:paraId="7190C537" w14:textId="6E9722F8" w:rsidR="00752CC9" w:rsidRDefault="008C0250" w:rsidP="00437252">
      <w:pPr>
        <w:pStyle w:val="NoSpacing"/>
      </w:pPr>
      <w:r w:rsidRPr="00437252">
        <w:t xml:space="preserve">Interprovincial migration was a net positive for St. John’s in 2022, welcoming </w:t>
      </w:r>
      <w:r w:rsidR="008E7D25">
        <w:t>a net of</w:t>
      </w:r>
      <w:r w:rsidRPr="00437252">
        <w:t xml:space="preserve"> 408 people from other provinces. This is a welcome change for the city</w:t>
      </w:r>
      <w:r w:rsidR="008E7D25">
        <w:t xml:space="preserve">, which </w:t>
      </w:r>
      <w:r w:rsidRPr="00437252">
        <w:t>lost</w:t>
      </w:r>
      <w:r w:rsidR="008E7D25">
        <w:t>,</w:t>
      </w:r>
      <w:r w:rsidRPr="00437252">
        <w:t xml:space="preserve"> on average</w:t>
      </w:r>
      <w:r w:rsidR="008E7D25">
        <w:t>,</w:t>
      </w:r>
      <w:r w:rsidRPr="00437252">
        <w:t xml:space="preserve"> </w:t>
      </w:r>
      <w:r w:rsidR="008E7D25">
        <w:t>over</w:t>
      </w:r>
      <w:r w:rsidRPr="00437252">
        <w:t xml:space="preserve"> 500 people every year to other Canadian provinces over the past decade. </w:t>
      </w:r>
      <w:r w:rsidR="008E7D25">
        <w:t xml:space="preserve">Between </w:t>
      </w:r>
      <w:r w:rsidR="00E843C7" w:rsidRPr="00437252">
        <w:t>2017</w:t>
      </w:r>
      <w:r w:rsidR="008E7D25">
        <w:t xml:space="preserve"> and 2019 (inclusive) </w:t>
      </w:r>
      <w:r w:rsidRPr="00437252">
        <w:t xml:space="preserve">St. John’s lost </w:t>
      </w:r>
      <w:r w:rsidR="00D6109A">
        <w:t xml:space="preserve">a net of </w:t>
      </w:r>
      <w:r w:rsidR="00E843C7" w:rsidRPr="00437252">
        <w:t>4,881 people, likely as major capital projects, like the Hebron oil project, came to a close.</w:t>
      </w:r>
    </w:p>
    <w:p w14:paraId="08F8F39E" w14:textId="51A6B270" w:rsidR="00C74FC2" w:rsidRDefault="00C74FC2">
      <w:pPr>
        <w:spacing w:after="160" w:line="259" w:lineRule="auto"/>
        <w:jc w:val="left"/>
      </w:pPr>
      <w:r>
        <w:br w:type="page"/>
      </w:r>
    </w:p>
    <w:p w14:paraId="131E47C0" w14:textId="0A336AB1" w:rsidR="00645BEA" w:rsidRPr="00645BEA" w:rsidRDefault="00645BEA" w:rsidP="00752CC9">
      <w:pPr>
        <w:pStyle w:val="Heading4"/>
        <w:jc w:val="both"/>
      </w:pPr>
      <w:r w:rsidRPr="00645BEA">
        <w:lastRenderedPageBreak/>
        <w:t>International Migration</w:t>
      </w:r>
    </w:p>
    <w:p w14:paraId="7D7C717B" w14:textId="77777777" w:rsidR="00E843C7" w:rsidRDefault="00E843C7" w:rsidP="00752CC9">
      <w:pPr>
        <w:pStyle w:val="NoSpacing"/>
      </w:pPr>
    </w:p>
    <w:p w14:paraId="52384601" w14:textId="766149D8" w:rsidR="00E843C7" w:rsidRPr="00752CC9" w:rsidRDefault="00E843C7" w:rsidP="00752CC9">
      <w:pPr>
        <w:pStyle w:val="NoSpacing"/>
      </w:pPr>
      <w:r>
        <w:t>International migration to</w:t>
      </w:r>
      <w:r w:rsidR="003F2C4D">
        <w:t xml:space="preserve"> the</w:t>
      </w:r>
      <w:r>
        <w:t xml:space="preserve"> St. John’s </w:t>
      </w:r>
      <w:r w:rsidR="003F2C4D">
        <w:t xml:space="preserve">CMA </w:t>
      </w:r>
      <w:r>
        <w:t>has remained a net positive since the start of the 21</w:t>
      </w:r>
      <w:r w:rsidRPr="00E843C7">
        <w:rPr>
          <w:vertAlign w:val="superscript"/>
        </w:rPr>
        <w:t>st</w:t>
      </w:r>
      <w:r>
        <w:t xml:space="preserve"> century</w:t>
      </w:r>
      <w:r w:rsidR="007A2604">
        <w:t xml:space="preserve">. </w:t>
      </w:r>
      <w:r w:rsidR="002C19A6">
        <w:t xml:space="preserve">The </w:t>
      </w:r>
      <w:r w:rsidR="007A2604">
        <w:t>city</w:t>
      </w:r>
      <w:r w:rsidR="002C19A6">
        <w:t>’s best year for this was</w:t>
      </w:r>
      <w:r w:rsidR="007A2604">
        <w:t xml:space="preserve"> 2022, </w:t>
      </w:r>
      <w:r w:rsidR="002C19A6">
        <w:t xml:space="preserve">when </w:t>
      </w:r>
      <w:r w:rsidR="00F77E40">
        <w:t>3,915</w:t>
      </w:r>
      <w:r w:rsidR="007A2604">
        <w:t xml:space="preserve"> international migrants</w:t>
      </w:r>
      <w:r w:rsidR="002C19A6">
        <w:t xml:space="preserve"> decided to call St. John’s home</w:t>
      </w:r>
      <w:r w:rsidR="007A2604">
        <w:t xml:space="preserve">. </w:t>
      </w:r>
      <w:r w:rsidR="007A4CFA">
        <w:t xml:space="preserve">Additionally, </w:t>
      </w:r>
      <w:r w:rsidR="007A2604">
        <w:t>Memorial University</w:t>
      </w:r>
      <w:r w:rsidR="002C19A6">
        <w:t xml:space="preserve"> positions</w:t>
      </w:r>
      <w:r w:rsidR="007A2604">
        <w:t xml:space="preserve"> St. John’s </w:t>
      </w:r>
      <w:r w:rsidR="002C19A6">
        <w:t>as</w:t>
      </w:r>
      <w:r w:rsidR="007A2604">
        <w:t xml:space="preserve"> an attractive destination for international students. There were </w:t>
      </w:r>
      <w:r w:rsidR="007A4CFA">
        <w:t xml:space="preserve">a recorded </w:t>
      </w:r>
      <w:r w:rsidR="007A2604">
        <w:t>1,977 non-permanent residents in St. John’s in 2022, which includes study and work permit holders.</w:t>
      </w:r>
    </w:p>
    <w:p w14:paraId="5A94ADA8" w14:textId="77777777" w:rsidR="00752CC9" w:rsidRPr="00752CC9" w:rsidRDefault="00752CC9" w:rsidP="00752CC9">
      <w:pPr>
        <w:pStyle w:val="NoSpacing"/>
      </w:pPr>
    </w:p>
    <w:p w14:paraId="0CE19770" w14:textId="59EAC2AB" w:rsidR="0038483F" w:rsidRDefault="0038483F" w:rsidP="00752CC9">
      <w:pPr>
        <w:pStyle w:val="Heading4"/>
        <w:jc w:val="both"/>
      </w:pPr>
      <w:r>
        <w:t>Immigration Trends within St. John’s</w:t>
      </w:r>
    </w:p>
    <w:p w14:paraId="0B667BDE" w14:textId="77777777" w:rsidR="0038483F" w:rsidRDefault="0038483F" w:rsidP="0038483F">
      <w:pPr>
        <w:pStyle w:val="NoSpacing"/>
      </w:pPr>
    </w:p>
    <w:p w14:paraId="7FBBAEC2" w14:textId="67644E16" w:rsidR="00DD0666" w:rsidRDefault="00DD0666" w:rsidP="0038483F">
      <w:pPr>
        <w:pStyle w:val="NoSpacing"/>
      </w:pPr>
      <w:r>
        <w:t>Of the 7,515 immigrants in St. John’s in 2021, 35.7% (2,680) had arrived over the previous five years (recent immigrants), more than any other period in history, according to the Census. Most immigrants in St. John’s marked their country of birth as being the United Kingdom (10.7%), followed by the Philippines (8.3%). For recent immigrants, the most common country of birth was Syria (14.6%)</w:t>
      </w:r>
      <w:r w:rsidR="00AB73F1">
        <w:t xml:space="preserve">; </w:t>
      </w:r>
      <w:r w:rsidR="004B7A78">
        <w:t>this is</w:t>
      </w:r>
      <w:r w:rsidR="004C2888">
        <w:t xml:space="preserve"> </w:t>
      </w:r>
      <w:r w:rsidR="00AB73F1">
        <w:t xml:space="preserve">primarily from a larger influx of </w:t>
      </w:r>
      <w:r w:rsidR="004C2888">
        <w:t xml:space="preserve">refugees </w:t>
      </w:r>
      <w:r w:rsidR="00AB73F1">
        <w:t xml:space="preserve">welcomed by </w:t>
      </w:r>
      <w:r w:rsidR="004C2888">
        <w:t>St. John’s in 2016.</w:t>
      </w:r>
    </w:p>
    <w:p w14:paraId="22632EF3" w14:textId="77777777" w:rsidR="006F7ED1" w:rsidRDefault="006F7ED1" w:rsidP="0038483F">
      <w:pPr>
        <w:pStyle w:val="NoSpacing"/>
      </w:pPr>
    </w:p>
    <w:p w14:paraId="383410F7" w14:textId="3D8C6425" w:rsidR="007A2604" w:rsidRDefault="00DD0666" w:rsidP="005B4AEC">
      <w:pPr>
        <w:pStyle w:val="NoSpacing"/>
        <w:jc w:val="center"/>
      </w:pPr>
      <w:r w:rsidRPr="00AE39A6">
        <w:rPr>
          <w:noProof/>
          <w:sz w:val="20"/>
          <w:szCs w:val="20"/>
        </w:rPr>
        <w:drawing>
          <wp:inline distT="0" distB="0" distL="0" distR="0" wp14:anchorId="4DEAA4E6" wp14:editId="0BD70F67">
            <wp:extent cx="5943600" cy="2700000"/>
            <wp:effectExtent l="0" t="0" r="0" b="5715"/>
            <wp:docPr id="1854168053" name="Chart 1">
              <a:extLst xmlns:a="http://schemas.openxmlformats.org/drawingml/2006/main">
                <a:ext uri="{FF2B5EF4-FFF2-40B4-BE49-F238E27FC236}">
                  <a16:creationId xmlns:a16="http://schemas.microsoft.com/office/drawing/2014/main" id="{666EACCB-D698-778A-B95E-F9FA3A4BF7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E876D2" w14:textId="6C57FF12" w:rsidR="0089285F" w:rsidRDefault="0089285F" w:rsidP="0089285F">
      <w:pPr>
        <w:pStyle w:val="Caption"/>
        <w:rPr>
          <w:szCs w:val="16"/>
        </w:rPr>
      </w:pPr>
      <w:bookmarkStart w:id="37" w:name="_Toc162260596"/>
      <w:r>
        <w:t xml:space="preserve">Figure </w:t>
      </w:r>
      <w:fldSimple w:instr=" STYLEREF 1 \s ">
        <w:r w:rsidR="003B28B9">
          <w:rPr>
            <w:noProof/>
          </w:rPr>
          <w:t>4</w:t>
        </w:r>
      </w:fldSimple>
      <w:r w:rsidR="001D63A4">
        <w:noBreakHyphen/>
      </w:r>
      <w:fldSimple w:instr=" SEQ Figure \* ARABIC \s 1 ">
        <w:r w:rsidR="003B28B9">
          <w:rPr>
            <w:noProof/>
          </w:rPr>
          <w:t>6</w:t>
        </w:r>
      </w:fldSimple>
      <w:r>
        <w:t>: Total Immigrants by Year of Admission</w:t>
      </w:r>
      <w:bookmarkEnd w:id="37"/>
    </w:p>
    <w:p w14:paraId="31B46773" w14:textId="64A53BB3" w:rsidR="0038483F" w:rsidRPr="006F7ED1" w:rsidRDefault="006F7ED1" w:rsidP="0089285F">
      <w:pPr>
        <w:pStyle w:val="TablesandFigures"/>
      </w:pPr>
      <w:r w:rsidRPr="006F7ED1">
        <w:t>Source: Statistics Canada</w:t>
      </w:r>
      <w:r w:rsidR="0089285F">
        <w:t xml:space="preserve"> and Turner Drake &amp; Partners</w:t>
      </w:r>
    </w:p>
    <w:p w14:paraId="7530997F" w14:textId="77777777" w:rsidR="0081439A" w:rsidRDefault="0081439A">
      <w:pPr>
        <w:spacing w:after="160" w:line="259" w:lineRule="auto"/>
        <w:jc w:val="left"/>
      </w:pPr>
    </w:p>
    <w:p w14:paraId="28A62E1A" w14:textId="635CAB9D" w:rsidR="0089285F" w:rsidRDefault="0089285F">
      <w:pPr>
        <w:spacing w:after="160" w:line="259" w:lineRule="auto"/>
        <w:jc w:val="left"/>
      </w:pPr>
      <w:r>
        <w:br w:type="page"/>
      </w:r>
    </w:p>
    <w:p w14:paraId="213E0CEE" w14:textId="1D4ADC04" w:rsidR="001B61BF" w:rsidRPr="00645BEA" w:rsidRDefault="001B61BF" w:rsidP="001B61BF">
      <w:pPr>
        <w:pStyle w:val="Heading3"/>
      </w:pPr>
      <w:r w:rsidRPr="00645BEA">
        <w:lastRenderedPageBreak/>
        <w:t>Household Trends</w:t>
      </w:r>
    </w:p>
    <w:p w14:paraId="511C415C" w14:textId="77777777" w:rsidR="001B61BF" w:rsidRDefault="001B61BF" w:rsidP="00076DAB">
      <w:pPr>
        <w:pStyle w:val="NoSpacing"/>
      </w:pPr>
    </w:p>
    <w:p w14:paraId="712E34A6" w14:textId="328DF994" w:rsidR="0089285F" w:rsidRDefault="0089285F" w:rsidP="0089285F">
      <w:pPr>
        <w:pStyle w:val="NoSpacing"/>
      </w:pPr>
      <w:r>
        <w:t>In 2023, 18,515 (35.9%) households</w:t>
      </w:r>
      <w:r w:rsidR="002F3D20">
        <w:t>,</w:t>
      </w:r>
      <w:r>
        <w:t xml:space="preserve"> from a total of 50,574</w:t>
      </w:r>
      <w:r w:rsidR="002F3D20">
        <w:t>,</w:t>
      </w:r>
      <w:r>
        <w:t xml:space="preserve"> in the City of St. John’s were two-person households, reflecting a growth of 5.1% (881) over 2016</w:t>
      </w:r>
      <w:r w:rsidR="002F3D20">
        <w:t>.</w:t>
      </w:r>
      <w:r>
        <w:t xml:space="preserve"> </w:t>
      </w:r>
      <w:r w:rsidR="002F3D20">
        <w:t xml:space="preserve">Over </w:t>
      </w:r>
      <w:r>
        <w:t xml:space="preserve">half of </w:t>
      </w:r>
      <w:r w:rsidR="002F3D20">
        <w:t xml:space="preserve">this </w:t>
      </w:r>
      <w:r>
        <w:t xml:space="preserve">came between 2021 and 2023. </w:t>
      </w:r>
      <w:r w:rsidR="002F3D20">
        <w:t>Further,</w:t>
      </w:r>
      <w:r>
        <w:t xml:space="preserve"> 17,130 households (33.9%) were one-person homes, 3.2% more than in 2021, and 16.4% more than in 2016. </w:t>
      </w:r>
      <w:r w:rsidR="00F826AA">
        <w:t>The number of larger-sized households has declined</w:t>
      </w:r>
      <w:r>
        <w:t xml:space="preserve"> </w:t>
      </w:r>
      <w:r w:rsidR="00F826AA">
        <w:t xml:space="preserve">since 2016, with the total number of </w:t>
      </w:r>
      <w:r>
        <w:t>all 3-, 4-, and 5</w:t>
      </w:r>
      <w:r w:rsidR="00525E4C">
        <w:t xml:space="preserve">- </w:t>
      </w:r>
      <w:r w:rsidR="00580B47">
        <w:t xml:space="preserve">(+) </w:t>
      </w:r>
      <w:r>
        <w:t xml:space="preserve">person homes </w:t>
      </w:r>
      <w:r w:rsidR="00F826AA">
        <w:t>falling by</w:t>
      </w:r>
      <w:r>
        <w:t xml:space="preserve"> 1.0%, 4.1%, and 1.1%, respectively</w:t>
      </w:r>
      <w:r w:rsidR="00F826AA">
        <w:t>.</w:t>
      </w:r>
    </w:p>
    <w:p w14:paraId="14A6CA48" w14:textId="77777777" w:rsidR="0089285F" w:rsidRDefault="0089285F" w:rsidP="0089285F">
      <w:pPr>
        <w:pStyle w:val="NoSpacing"/>
      </w:pPr>
    </w:p>
    <w:p w14:paraId="63596520" w14:textId="03CE694B" w:rsidR="00F826AA" w:rsidRDefault="0089285F" w:rsidP="0089285F">
      <w:pPr>
        <w:pStyle w:val="NoSpacing"/>
      </w:pPr>
      <w:r>
        <w:t xml:space="preserve">Overall, </w:t>
      </w:r>
      <w:r w:rsidR="00F826AA">
        <w:t xml:space="preserve">the </w:t>
      </w:r>
      <w:r>
        <w:t xml:space="preserve">total </w:t>
      </w:r>
      <w:r w:rsidR="00F826AA">
        <w:t xml:space="preserve">number of </w:t>
      </w:r>
      <w:r>
        <w:t xml:space="preserve">households </w:t>
      </w:r>
      <w:r w:rsidR="00F826AA">
        <w:t>in</w:t>
      </w:r>
      <w:r>
        <w:t xml:space="preserve"> St. John’s increased 2.6% between 2021 and 2023</w:t>
      </w:r>
      <w:r w:rsidR="00F826AA">
        <w:t xml:space="preserve">; this was </w:t>
      </w:r>
      <w:r>
        <w:t>6.2% over 2016</w:t>
      </w:r>
      <w:r w:rsidR="00F826AA">
        <w:t>’s figure</w:t>
      </w:r>
      <w:r>
        <w:t xml:space="preserve">. </w:t>
      </w:r>
      <w:r w:rsidR="00F826AA">
        <w:t>T</w:t>
      </w:r>
      <w:r>
        <w:t>he Bally Haly neighbourhood</w:t>
      </w:r>
      <w:r>
        <w:rPr>
          <w:rStyle w:val="FootnoteReference"/>
        </w:rPr>
        <w:footnoteReference w:id="1"/>
      </w:r>
      <w:r>
        <w:t xml:space="preserve">, saw its number of households increase by </w:t>
      </w:r>
      <w:r w:rsidR="00F826AA">
        <w:t>just</w:t>
      </w:r>
      <w:r>
        <w:t xml:space="preserve"> 2.0% between 2016 and 2021, </w:t>
      </w:r>
      <w:r w:rsidR="00F826AA">
        <w:t xml:space="preserve">resulting in an overall population of </w:t>
      </w:r>
      <w:r>
        <w:t xml:space="preserve">1,500 people in 2021. Similar to the </w:t>
      </w:r>
      <w:r w:rsidR="00F826AA">
        <w:t>C</w:t>
      </w:r>
      <w:r>
        <w:t xml:space="preserve">ity, </w:t>
      </w:r>
      <w:r w:rsidR="00F826AA">
        <w:t xml:space="preserve">this </w:t>
      </w:r>
      <w:r>
        <w:t xml:space="preserve">neighbourhood also saw </w:t>
      </w:r>
      <w:r w:rsidR="00F826AA">
        <w:t>a large</w:t>
      </w:r>
      <w:r>
        <w:t xml:space="preserve"> increase in 1</w:t>
      </w:r>
      <w:r w:rsidR="00F826AA">
        <w:t>-</w:t>
      </w:r>
      <w:r>
        <w:t>person households between the two census periods.</w:t>
      </w:r>
    </w:p>
    <w:p w14:paraId="6E1F7E5C" w14:textId="77777777" w:rsidR="00F826AA" w:rsidRDefault="00F826AA" w:rsidP="0089285F">
      <w:pPr>
        <w:pStyle w:val="NoSpacing"/>
      </w:pPr>
    </w:p>
    <w:p w14:paraId="63B4D147" w14:textId="622DB186" w:rsidR="00F826AA" w:rsidRDefault="00F826AA" w:rsidP="0089285F">
      <w:pPr>
        <w:pStyle w:val="NoSpacing"/>
      </w:pPr>
      <w:r>
        <w:t>T</w:t>
      </w:r>
      <w:r w:rsidR="0089285F">
        <w:t xml:space="preserve">his change is likely due to the </w:t>
      </w:r>
      <w:r>
        <w:t xml:space="preserve">natural evolution of households </w:t>
      </w:r>
      <w:r w:rsidR="0089285F">
        <w:t>already in the area, rather than the addition of new, different household</w:t>
      </w:r>
      <w:r>
        <w:t xml:space="preserve">s to the </w:t>
      </w:r>
      <w:r w:rsidR="00BD71B2">
        <w:t>neighbourhood</w:t>
      </w:r>
      <w:r w:rsidR="0089285F">
        <w:t xml:space="preserve">. </w:t>
      </w:r>
      <w:r>
        <w:t xml:space="preserve">This is likely </w:t>
      </w:r>
      <w:r w:rsidR="00BD71B2">
        <w:t>driven</w:t>
      </w:r>
      <w:r>
        <w:t xml:space="preserve">, in part, </w:t>
      </w:r>
      <w:r w:rsidR="00BD71B2">
        <w:t>by</w:t>
      </w:r>
      <w:r>
        <w:t xml:space="preserve"> the fact that the area is already heavily developed, with a stable inventory of residential dwellings.</w:t>
      </w:r>
    </w:p>
    <w:p w14:paraId="27C54067" w14:textId="77777777" w:rsidR="00F826AA" w:rsidRDefault="00F826AA" w:rsidP="0089285F">
      <w:pPr>
        <w:pStyle w:val="NoSpacing"/>
      </w:pPr>
    </w:p>
    <w:p w14:paraId="5DAAD6F0" w14:textId="18982E4B" w:rsidR="0089285F" w:rsidRDefault="0089285F" w:rsidP="0089285F">
      <w:pPr>
        <w:pStyle w:val="NoSpacing"/>
      </w:pPr>
      <w:r>
        <w:t xml:space="preserve">This pattern is similar to that observed in St. John’s </w:t>
      </w:r>
      <w:r w:rsidR="00F826AA">
        <w:t xml:space="preserve">broader east-end </w:t>
      </w:r>
      <w:r>
        <w:t xml:space="preserve">area, which saw no change in </w:t>
      </w:r>
      <w:r w:rsidR="00F826AA">
        <w:t>its</w:t>
      </w:r>
      <w:r>
        <w:t xml:space="preserve"> total number of households</w:t>
      </w:r>
      <w:r w:rsidR="00F826AA">
        <w:t xml:space="preserve"> between 2016 and 2021. However, </w:t>
      </w:r>
      <w:r>
        <w:t>the number of 1</w:t>
      </w:r>
      <w:r w:rsidR="00F826AA">
        <w:t xml:space="preserve">- </w:t>
      </w:r>
      <w:r>
        <w:t>and 2</w:t>
      </w:r>
      <w:r w:rsidR="00F826AA">
        <w:t>-</w:t>
      </w:r>
      <w:r>
        <w:t>person households increased</w:t>
      </w:r>
      <w:r w:rsidR="00496C9F">
        <w:t>,</w:t>
      </w:r>
      <w:r>
        <w:t xml:space="preserve"> while </w:t>
      </w:r>
      <w:r w:rsidR="00496C9F">
        <w:t xml:space="preserve">the number of </w:t>
      </w:r>
      <w:r>
        <w:t>3</w:t>
      </w:r>
      <w:r w:rsidR="00F826AA">
        <w:t xml:space="preserve">-, </w:t>
      </w:r>
      <w:r>
        <w:t>4</w:t>
      </w:r>
      <w:r w:rsidR="00F826AA">
        <w:t xml:space="preserve">-, </w:t>
      </w:r>
      <w:r>
        <w:t>and 5</w:t>
      </w:r>
      <w:r w:rsidR="00770D53">
        <w:t xml:space="preserve">(+) </w:t>
      </w:r>
      <w:r>
        <w:t>person households decreased.</w:t>
      </w:r>
    </w:p>
    <w:p w14:paraId="069A86B3" w14:textId="77777777" w:rsidR="0089285F" w:rsidRPr="00645BEA" w:rsidRDefault="0089285F" w:rsidP="00076DAB">
      <w:pPr>
        <w:pStyle w:val="NoSpacing"/>
      </w:pPr>
    </w:p>
    <w:p w14:paraId="56F96284" w14:textId="5B466252" w:rsidR="001B61BF" w:rsidRDefault="00770D53" w:rsidP="004378FD">
      <w:pPr>
        <w:pStyle w:val="NoSpacing"/>
        <w:jc w:val="center"/>
      </w:pPr>
      <w:r>
        <w:rPr>
          <w:noProof/>
        </w:rPr>
        <w:drawing>
          <wp:inline distT="0" distB="0" distL="0" distR="0" wp14:anchorId="3636CB31" wp14:editId="2000A2B6">
            <wp:extent cx="5943600" cy="2700000"/>
            <wp:effectExtent l="0" t="0" r="0" b="5715"/>
            <wp:docPr id="137390072" name="Chart 1">
              <a:extLst xmlns:a="http://schemas.openxmlformats.org/drawingml/2006/main">
                <a:ext uri="{FF2B5EF4-FFF2-40B4-BE49-F238E27FC236}">
                  <a16:creationId xmlns:a16="http://schemas.microsoft.com/office/drawing/2014/main" id="{9DCF7140-BA61-3935-0822-AE9BFCCD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C16F968" w14:textId="1DA04CEE" w:rsidR="00770D53" w:rsidRDefault="00770D53" w:rsidP="00770D53">
      <w:pPr>
        <w:pStyle w:val="Caption"/>
      </w:pPr>
      <w:bookmarkStart w:id="38" w:name="_Toc162260597"/>
      <w:r>
        <w:t xml:space="preserve">Figure </w:t>
      </w:r>
      <w:fldSimple w:instr=" STYLEREF 1 \s ">
        <w:r w:rsidR="003B28B9">
          <w:rPr>
            <w:noProof/>
          </w:rPr>
          <w:t>4</w:t>
        </w:r>
      </w:fldSimple>
      <w:r w:rsidR="001D63A4">
        <w:noBreakHyphen/>
      </w:r>
      <w:fldSimple w:instr=" SEQ Figure \* ARABIC \s 1 ">
        <w:r w:rsidR="003B28B9">
          <w:rPr>
            <w:noProof/>
          </w:rPr>
          <w:t>7</w:t>
        </w:r>
      </w:fldSimple>
      <w:r>
        <w:t>: City of St. John's - Total Households by Size</w:t>
      </w:r>
      <w:bookmarkEnd w:id="38"/>
    </w:p>
    <w:p w14:paraId="24C6FF18" w14:textId="64109AFE" w:rsidR="006E2FD3" w:rsidRPr="006E2FD3" w:rsidRDefault="006E2FD3" w:rsidP="00770D53">
      <w:pPr>
        <w:pStyle w:val="TablesandFigures"/>
      </w:pPr>
      <w:r w:rsidRPr="006E2FD3">
        <w:t xml:space="preserve">Source: Statistics Canada and </w:t>
      </w:r>
      <w:r w:rsidR="0089285F">
        <w:t xml:space="preserve">Environics Analytics via </w:t>
      </w:r>
      <w:proofErr w:type="spellStart"/>
      <w:r w:rsidRPr="006E2FD3">
        <w:t>Sitewise</w:t>
      </w:r>
      <w:r w:rsidR="0089285F" w:rsidRPr="0089285F">
        <w:rPr>
          <w:vertAlign w:val="superscript"/>
        </w:rPr>
        <w:t>web</w:t>
      </w:r>
      <w:proofErr w:type="spellEnd"/>
    </w:p>
    <w:p w14:paraId="14DB6F9B" w14:textId="77777777" w:rsidR="005C3302" w:rsidRDefault="005C3302" w:rsidP="00076DAB">
      <w:pPr>
        <w:pStyle w:val="NoSpacing"/>
      </w:pPr>
    </w:p>
    <w:p w14:paraId="3A867BD3" w14:textId="77777777" w:rsidR="00EF64F7" w:rsidRDefault="00EF64F7" w:rsidP="00076DAB">
      <w:pPr>
        <w:pStyle w:val="NoSpacing"/>
      </w:pPr>
    </w:p>
    <w:p w14:paraId="0B1D869A" w14:textId="176F32EE" w:rsidR="00EF64F7" w:rsidRDefault="00EF64F7">
      <w:pPr>
        <w:spacing w:after="160" w:line="259" w:lineRule="auto"/>
        <w:jc w:val="left"/>
      </w:pPr>
      <w:r>
        <w:br w:type="page"/>
      </w:r>
    </w:p>
    <w:tbl>
      <w:tblPr>
        <w:tblW w:w="5144" w:type="dxa"/>
        <w:jc w:val="center"/>
        <w:tblLook w:val="04A0" w:firstRow="1" w:lastRow="0" w:firstColumn="1" w:lastColumn="0" w:noHBand="0" w:noVBand="1"/>
      </w:tblPr>
      <w:tblGrid>
        <w:gridCol w:w="1985"/>
        <w:gridCol w:w="1015"/>
        <w:gridCol w:w="1039"/>
        <w:gridCol w:w="1105"/>
      </w:tblGrid>
      <w:tr w:rsidR="00B2709D" w:rsidRPr="00E84233" w14:paraId="32C84EB5" w14:textId="77777777" w:rsidTr="00B2709D">
        <w:trPr>
          <w:trHeight w:val="435"/>
          <w:jc w:val="center"/>
        </w:trPr>
        <w:tc>
          <w:tcPr>
            <w:tcW w:w="5144" w:type="dxa"/>
            <w:gridSpan w:val="4"/>
            <w:vMerge w:val="restart"/>
            <w:tcBorders>
              <w:top w:val="single" w:sz="8" w:space="0" w:color="auto"/>
              <w:left w:val="nil"/>
              <w:bottom w:val="single" w:sz="8" w:space="0" w:color="000000"/>
              <w:right w:val="nil"/>
            </w:tcBorders>
            <w:shd w:val="clear" w:color="000000" w:fill="F2F2F2"/>
            <w:vAlign w:val="center"/>
            <w:hideMark/>
          </w:tcPr>
          <w:p w14:paraId="645BDA08" w14:textId="77777777" w:rsidR="00B2709D" w:rsidRPr="00B2709D" w:rsidRDefault="00B2709D" w:rsidP="00E84233">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lastRenderedPageBreak/>
              <w:t xml:space="preserve">Total Households by Size </w:t>
            </w:r>
            <w:r w:rsidRPr="00B2709D">
              <w:rPr>
                <w:rFonts w:eastAsia="Times New Roman" w:cs="Helvetica"/>
                <w:b/>
                <w:bCs/>
                <w:color w:val="000000"/>
                <w:kern w:val="0"/>
                <w:sz w:val="20"/>
                <w:szCs w:val="20"/>
                <w:lang w:eastAsia="en-CA"/>
                <w14:ligatures w14:val="none"/>
              </w:rPr>
              <w:br/>
              <w:t>(City of St. John's)</w:t>
            </w:r>
          </w:p>
        </w:tc>
      </w:tr>
      <w:tr w:rsidR="00B2709D" w:rsidRPr="00E84233" w14:paraId="2F076885" w14:textId="77777777" w:rsidTr="00B2709D">
        <w:trPr>
          <w:trHeight w:val="435"/>
          <w:jc w:val="center"/>
        </w:trPr>
        <w:tc>
          <w:tcPr>
            <w:tcW w:w="5144" w:type="dxa"/>
            <w:gridSpan w:val="4"/>
            <w:vMerge/>
            <w:tcBorders>
              <w:top w:val="single" w:sz="8" w:space="0" w:color="auto"/>
              <w:left w:val="nil"/>
              <w:bottom w:val="single" w:sz="8" w:space="0" w:color="000000"/>
              <w:right w:val="nil"/>
            </w:tcBorders>
            <w:vAlign w:val="center"/>
            <w:hideMark/>
          </w:tcPr>
          <w:p w14:paraId="49803B83" w14:textId="77777777" w:rsidR="00B2709D" w:rsidRPr="00B2709D" w:rsidRDefault="00B2709D" w:rsidP="00E84233">
            <w:pPr>
              <w:jc w:val="left"/>
              <w:rPr>
                <w:rFonts w:eastAsia="Times New Roman" w:cs="Helvetica"/>
                <w:b/>
                <w:bCs/>
                <w:color w:val="000000"/>
                <w:kern w:val="0"/>
                <w:sz w:val="20"/>
                <w:szCs w:val="20"/>
                <w:lang w:eastAsia="en-CA"/>
                <w14:ligatures w14:val="none"/>
              </w:rPr>
            </w:pPr>
          </w:p>
        </w:tc>
      </w:tr>
      <w:tr w:rsidR="00B2709D" w:rsidRPr="00E84233" w14:paraId="7D7C8132" w14:textId="77777777" w:rsidTr="00BB7095">
        <w:trPr>
          <w:trHeight w:val="300"/>
          <w:jc w:val="center"/>
        </w:trPr>
        <w:tc>
          <w:tcPr>
            <w:tcW w:w="1985" w:type="dxa"/>
            <w:tcBorders>
              <w:top w:val="nil"/>
              <w:left w:val="nil"/>
              <w:bottom w:val="single" w:sz="8" w:space="0" w:color="auto"/>
              <w:right w:val="nil"/>
            </w:tcBorders>
            <w:shd w:val="clear" w:color="auto" w:fill="F2F2F2" w:themeFill="background1" w:themeFillShade="F2"/>
            <w:noWrap/>
            <w:vAlign w:val="bottom"/>
            <w:hideMark/>
          </w:tcPr>
          <w:p w14:paraId="4A41933A" w14:textId="77777777" w:rsidR="00B2709D" w:rsidRPr="00B2709D" w:rsidRDefault="00B2709D" w:rsidP="004B1AE3">
            <w:pP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Household Size</w:t>
            </w:r>
          </w:p>
        </w:tc>
        <w:tc>
          <w:tcPr>
            <w:tcW w:w="1015" w:type="dxa"/>
            <w:tcBorders>
              <w:top w:val="nil"/>
              <w:left w:val="nil"/>
              <w:bottom w:val="single" w:sz="8" w:space="0" w:color="auto"/>
              <w:right w:val="nil"/>
            </w:tcBorders>
            <w:shd w:val="clear" w:color="auto" w:fill="F2F2F2" w:themeFill="background1" w:themeFillShade="F2"/>
            <w:noWrap/>
            <w:vAlign w:val="center"/>
            <w:hideMark/>
          </w:tcPr>
          <w:p w14:paraId="50B9FAE6" w14:textId="77777777" w:rsidR="00B2709D" w:rsidRPr="00B2709D" w:rsidRDefault="00B2709D" w:rsidP="00B2709D">
            <w:pPr>
              <w:jc w:val="righ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2016</w:t>
            </w:r>
          </w:p>
        </w:tc>
        <w:tc>
          <w:tcPr>
            <w:tcW w:w="1039" w:type="dxa"/>
            <w:tcBorders>
              <w:top w:val="nil"/>
              <w:left w:val="nil"/>
              <w:bottom w:val="single" w:sz="8" w:space="0" w:color="auto"/>
              <w:right w:val="nil"/>
            </w:tcBorders>
            <w:shd w:val="clear" w:color="auto" w:fill="F2F2F2" w:themeFill="background1" w:themeFillShade="F2"/>
            <w:noWrap/>
            <w:vAlign w:val="center"/>
            <w:hideMark/>
          </w:tcPr>
          <w:p w14:paraId="09DB39CD" w14:textId="77777777" w:rsidR="00B2709D" w:rsidRPr="00B2709D" w:rsidRDefault="00B2709D" w:rsidP="00B2709D">
            <w:pPr>
              <w:jc w:val="righ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2021</w:t>
            </w:r>
          </w:p>
        </w:tc>
        <w:tc>
          <w:tcPr>
            <w:tcW w:w="1105" w:type="dxa"/>
            <w:tcBorders>
              <w:top w:val="nil"/>
              <w:left w:val="nil"/>
              <w:bottom w:val="single" w:sz="8" w:space="0" w:color="auto"/>
              <w:right w:val="nil"/>
            </w:tcBorders>
            <w:shd w:val="clear" w:color="auto" w:fill="F2F2F2" w:themeFill="background1" w:themeFillShade="F2"/>
            <w:noWrap/>
            <w:vAlign w:val="center"/>
            <w:hideMark/>
          </w:tcPr>
          <w:p w14:paraId="3A4524B2" w14:textId="77777777" w:rsidR="00B2709D" w:rsidRPr="00B2709D" w:rsidRDefault="00B2709D" w:rsidP="00B2709D">
            <w:pPr>
              <w:jc w:val="righ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2023 (e)</w:t>
            </w:r>
          </w:p>
        </w:tc>
      </w:tr>
      <w:tr w:rsidR="00B2709D" w:rsidRPr="00E84233" w14:paraId="183315E1" w14:textId="77777777" w:rsidTr="00B2709D">
        <w:trPr>
          <w:trHeight w:val="285"/>
          <w:jc w:val="center"/>
        </w:trPr>
        <w:tc>
          <w:tcPr>
            <w:tcW w:w="1985" w:type="dxa"/>
            <w:tcBorders>
              <w:top w:val="nil"/>
              <w:left w:val="nil"/>
              <w:bottom w:val="single" w:sz="4" w:space="0" w:color="auto"/>
              <w:right w:val="nil"/>
            </w:tcBorders>
            <w:shd w:val="clear" w:color="auto" w:fill="auto"/>
            <w:noWrap/>
            <w:vAlign w:val="center"/>
            <w:hideMark/>
          </w:tcPr>
          <w:p w14:paraId="2C75627C" w14:textId="77777777" w:rsidR="00B2709D" w:rsidRPr="00B2709D" w:rsidRDefault="00B2709D" w:rsidP="00B2709D">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1-Person</w:t>
            </w:r>
          </w:p>
        </w:tc>
        <w:tc>
          <w:tcPr>
            <w:tcW w:w="1015" w:type="dxa"/>
            <w:tcBorders>
              <w:top w:val="nil"/>
              <w:left w:val="nil"/>
              <w:bottom w:val="single" w:sz="4" w:space="0" w:color="auto"/>
              <w:right w:val="nil"/>
            </w:tcBorders>
            <w:shd w:val="clear" w:color="auto" w:fill="auto"/>
            <w:noWrap/>
            <w:vAlign w:val="center"/>
            <w:hideMark/>
          </w:tcPr>
          <w:p w14:paraId="2E500AB0" w14:textId="54FD6E67"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14,720</w:t>
            </w:r>
          </w:p>
        </w:tc>
        <w:tc>
          <w:tcPr>
            <w:tcW w:w="1039" w:type="dxa"/>
            <w:tcBorders>
              <w:top w:val="nil"/>
              <w:left w:val="nil"/>
              <w:bottom w:val="single" w:sz="4" w:space="0" w:color="auto"/>
              <w:right w:val="nil"/>
            </w:tcBorders>
            <w:shd w:val="clear" w:color="auto" w:fill="auto"/>
            <w:noWrap/>
            <w:vAlign w:val="center"/>
            <w:hideMark/>
          </w:tcPr>
          <w:p w14:paraId="4FB6BB08" w14:textId="1297A849"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16,605</w:t>
            </w:r>
          </w:p>
        </w:tc>
        <w:tc>
          <w:tcPr>
            <w:tcW w:w="1105" w:type="dxa"/>
            <w:tcBorders>
              <w:top w:val="nil"/>
              <w:left w:val="nil"/>
              <w:bottom w:val="single" w:sz="4" w:space="0" w:color="auto"/>
              <w:right w:val="nil"/>
            </w:tcBorders>
            <w:shd w:val="clear" w:color="auto" w:fill="auto"/>
            <w:noWrap/>
            <w:vAlign w:val="center"/>
            <w:hideMark/>
          </w:tcPr>
          <w:p w14:paraId="30320B7B" w14:textId="5C0233B9"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17,130</w:t>
            </w:r>
          </w:p>
        </w:tc>
      </w:tr>
      <w:tr w:rsidR="00B2709D" w:rsidRPr="00E84233" w14:paraId="0FCB115F" w14:textId="77777777" w:rsidTr="00B2709D">
        <w:trPr>
          <w:trHeight w:val="285"/>
          <w:jc w:val="center"/>
        </w:trPr>
        <w:tc>
          <w:tcPr>
            <w:tcW w:w="1985" w:type="dxa"/>
            <w:tcBorders>
              <w:top w:val="nil"/>
              <w:left w:val="nil"/>
              <w:bottom w:val="single" w:sz="4" w:space="0" w:color="auto"/>
              <w:right w:val="nil"/>
            </w:tcBorders>
            <w:shd w:val="clear" w:color="auto" w:fill="auto"/>
            <w:noWrap/>
            <w:vAlign w:val="center"/>
            <w:hideMark/>
          </w:tcPr>
          <w:p w14:paraId="7ADB28E9" w14:textId="77777777" w:rsidR="00B2709D" w:rsidRPr="00B2709D" w:rsidRDefault="00B2709D" w:rsidP="00B2709D">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2-Persons</w:t>
            </w:r>
          </w:p>
        </w:tc>
        <w:tc>
          <w:tcPr>
            <w:tcW w:w="1015" w:type="dxa"/>
            <w:tcBorders>
              <w:top w:val="nil"/>
              <w:left w:val="nil"/>
              <w:bottom w:val="single" w:sz="4" w:space="0" w:color="auto"/>
              <w:right w:val="nil"/>
            </w:tcBorders>
            <w:shd w:val="clear" w:color="auto" w:fill="auto"/>
            <w:noWrap/>
            <w:vAlign w:val="center"/>
            <w:hideMark/>
          </w:tcPr>
          <w:p w14:paraId="44BD5A1F" w14:textId="6AB9BC1D"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17,270</w:t>
            </w:r>
          </w:p>
        </w:tc>
        <w:tc>
          <w:tcPr>
            <w:tcW w:w="1039" w:type="dxa"/>
            <w:tcBorders>
              <w:top w:val="nil"/>
              <w:left w:val="nil"/>
              <w:bottom w:val="single" w:sz="4" w:space="0" w:color="auto"/>
              <w:right w:val="nil"/>
            </w:tcBorders>
            <w:shd w:val="clear" w:color="auto" w:fill="auto"/>
            <w:noWrap/>
            <w:vAlign w:val="center"/>
            <w:hideMark/>
          </w:tcPr>
          <w:p w14:paraId="2F372B42" w14:textId="2FF65D10"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17,655</w:t>
            </w:r>
          </w:p>
        </w:tc>
        <w:tc>
          <w:tcPr>
            <w:tcW w:w="1105" w:type="dxa"/>
            <w:tcBorders>
              <w:top w:val="nil"/>
              <w:left w:val="nil"/>
              <w:bottom w:val="single" w:sz="4" w:space="0" w:color="auto"/>
              <w:right w:val="nil"/>
            </w:tcBorders>
            <w:shd w:val="clear" w:color="auto" w:fill="auto"/>
            <w:noWrap/>
            <w:vAlign w:val="center"/>
            <w:hideMark/>
          </w:tcPr>
          <w:p w14:paraId="72834E34" w14:textId="1E41E173"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18,151</w:t>
            </w:r>
          </w:p>
        </w:tc>
      </w:tr>
      <w:tr w:rsidR="00B2709D" w:rsidRPr="00E84233" w14:paraId="3A85EB8A" w14:textId="77777777" w:rsidTr="00B2709D">
        <w:trPr>
          <w:trHeight w:val="285"/>
          <w:jc w:val="center"/>
        </w:trPr>
        <w:tc>
          <w:tcPr>
            <w:tcW w:w="1985" w:type="dxa"/>
            <w:tcBorders>
              <w:top w:val="nil"/>
              <w:left w:val="nil"/>
              <w:bottom w:val="single" w:sz="4" w:space="0" w:color="auto"/>
              <w:right w:val="nil"/>
            </w:tcBorders>
            <w:shd w:val="clear" w:color="auto" w:fill="auto"/>
            <w:noWrap/>
            <w:vAlign w:val="center"/>
            <w:hideMark/>
          </w:tcPr>
          <w:p w14:paraId="7C661C03" w14:textId="77777777" w:rsidR="00B2709D" w:rsidRPr="00B2709D" w:rsidRDefault="00B2709D" w:rsidP="00B2709D">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3-Persons</w:t>
            </w:r>
          </w:p>
        </w:tc>
        <w:tc>
          <w:tcPr>
            <w:tcW w:w="1015" w:type="dxa"/>
            <w:tcBorders>
              <w:top w:val="nil"/>
              <w:left w:val="nil"/>
              <w:bottom w:val="single" w:sz="4" w:space="0" w:color="auto"/>
              <w:right w:val="nil"/>
            </w:tcBorders>
            <w:shd w:val="clear" w:color="auto" w:fill="auto"/>
            <w:noWrap/>
            <w:vAlign w:val="center"/>
            <w:hideMark/>
          </w:tcPr>
          <w:p w14:paraId="744D8943" w14:textId="2D15AAF5"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7,725</w:t>
            </w:r>
          </w:p>
        </w:tc>
        <w:tc>
          <w:tcPr>
            <w:tcW w:w="1039" w:type="dxa"/>
            <w:tcBorders>
              <w:top w:val="nil"/>
              <w:left w:val="nil"/>
              <w:bottom w:val="single" w:sz="4" w:space="0" w:color="auto"/>
              <w:right w:val="nil"/>
            </w:tcBorders>
            <w:shd w:val="clear" w:color="auto" w:fill="auto"/>
            <w:noWrap/>
            <w:vAlign w:val="center"/>
            <w:hideMark/>
          </w:tcPr>
          <w:p w14:paraId="5D97B803" w14:textId="0D16B391"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7,465</w:t>
            </w:r>
          </w:p>
        </w:tc>
        <w:tc>
          <w:tcPr>
            <w:tcW w:w="1105" w:type="dxa"/>
            <w:tcBorders>
              <w:top w:val="nil"/>
              <w:left w:val="nil"/>
              <w:bottom w:val="single" w:sz="4" w:space="0" w:color="auto"/>
              <w:right w:val="nil"/>
            </w:tcBorders>
            <w:shd w:val="clear" w:color="auto" w:fill="auto"/>
            <w:noWrap/>
            <w:vAlign w:val="center"/>
            <w:hideMark/>
          </w:tcPr>
          <w:p w14:paraId="207B41DA" w14:textId="27107FCB"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7,645</w:t>
            </w:r>
          </w:p>
        </w:tc>
      </w:tr>
      <w:tr w:rsidR="00B2709D" w:rsidRPr="00E84233" w14:paraId="27764C11" w14:textId="77777777" w:rsidTr="00B2709D">
        <w:trPr>
          <w:trHeight w:val="285"/>
          <w:jc w:val="center"/>
        </w:trPr>
        <w:tc>
          <w:tcPr>
            <w:tcW w:w="1985" w:type="dxa"/>
            <w:tcBorders>
              <w:top w:val="nil"/>
              <w:left w:val="nil"/>
              <w:bottom w:val="single" w:sz="4" w:space="0" w:color="auto"/>
              <w:right w:val="nil"/>
            </w:tcBorders>
            <w:shd w:val="clear" w:color="auto" w:fill="auto"/>
            <w:noWrap/>
            <w:vAlign w:val="center"/>
            <w:hideMark/>
          </w:tcPr>
          <w:p w14:paraId="3EA9D284" w14:textId="77777777" w:rsidR="00B2709D" w:rsidRPr="00B2709D" w:rsidRDefault="00B2709D" w:rsidP="00B2709D">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4-Persons</w:t>
            </w:r>
          </w:p>
        </w:tc>
        <w:tc>
          <w:tcPr>
            <w:tcW w:w="1015" w:type="dxa"/>
            <w:tcBorders>
              <w:top w:val="nil"/>
              <w:left w:val="nil"/>
              <w:bottom w:val="single" w:sz="4" w:space="0" w:color="auto"/>
              <w:right w:val="nil"/>
            </w:tcBorders>
            <w:shd w:val="clear" w:color="auto" w:fill="auto"/>
            <w:noWrap/>
            <w:vAlign w:val="center"/>
            <w:hideMark/>
          </w:tcPr>
          <w:p w14:paraId="13FDF370" w14:textId="7D4F3C83"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5,720</w:t>
            </w:r>
          </w:p>
        </w:tc>
        <w:tc>
          <w:tcPr>
            <w:tcW w:w="1039" w:type="dxa"/>
            <w:tcBorders>
              <w:top w:val="nil"/>
              <w:left w:val="nil"/>
              <w:bottom w:val="single" w:sz="4" w:space="0" w:color="auto"/>
              <w:right w:val="nil"/>
            </w:tcBorders>
            <w:shd w:val="clear" w:color="auto" w:fill="auto"/>
            <w:noWrap/>
            <w:vAlign w:val="center"/>
            <w:hideMark/>
          </w:tcPr>
          <w:p w14:paraId="1070CF3B" w14:textId="7193B757"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5,395</w:t>
            </w:r>
          </w:p>
        </w:tc>
        <w:tc>
          <w:tcPr>
            <w:tcW w:w="1105" w:type="dxa"/>
            <w:tcBorders>
              <w:top w:val="nil"/>
              <w:left w:val="nil"/>
              <w:bottom w:val="single" w:sz="4" w:space="0" w:color="auto"/>
              <w:right w:val="nil"/>
            </w:tcBorders>
            <w:shd w:val="clear" w:color="auto" w:fill="auto"/>
            <w:noWrap/>
            <w:vAlign w:val="center"/>
            <w:hideMark/>
          </w:tcPr>
          <w:p w14:paraId="52CABF1B" w14:textId="11EACEF5"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5,486</w:t>
            </w:r>
          </w:p>
        </w:tc>
      </w:tr>
      <w:tr w:rsidR="00B2709D" w:rsidRPr="00E84233" w14:paraId="076793BD" w14:textId="77777777" w:rsidTr="00B2709D">
        <w:trPr>
          <w:trHeight w:val="300"/>
          <w:jc w:val="center"/>
        </w:trPr>
        <w:tc>
          <w:tcPr>
            <w:tcW w:w="1985" w:type="dxa"/>
            <w:tcBorders>
              <w:top w:val="nil"/>
              <w:left w:val="nil"/>
              <w:bottom w:val="single" w:sz="8" w:space="0" w:color="auto"/>
              <w:right w:val="nil"/>
            </w:tcBorders>
            <w:shd w:val="clear" w:color="auto" w:fill="auto"/>
            <w:noWrap/>
            <w:vAlign w:val="center"/>
            <w:hideMark/>
          </w:tcPr>
          <w:p w14:paraId="0050FC66" w14:textId="77777777" w:rsidR="00B2709D" w:rsidRPr="00B2709D" w:rsidRDefault="00B2709D" w:rsidP="00B2709D">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5+ Persons</w:t>
            </w:r>
          </w:p>
        </w:tc>
        <w:tc>
          <w:tcPr>
            <w:tcW w:w="1015" w:type="dxa"/>
            <w:tcBorders>
              <w:top w:val="nil"/>
              <w:left w:val="nil"/>
              <w:bottom w:val="single" w:sz="8" w:space="0" w:color="auto"/>
              <w:right w:val="nil"/>
            </w:tcBorders>
            <w:shd w:val="clear" w:color="auto" w:fill="auto"/>
            <w:noWrap/>
            <w:vAlign w:val="center"/>
            <w:hideMark/>
          </w:tcPr>
          <w:p w14:paraId="3DEF8ED3" w14:textId="6F042312"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2,185</w:t>
            </w:r>
          </w:p>
        </w:tc>
        <w:tc>
          <w:tcPr>
            <w:tcW w:w="1039" w:type="dxa"/>
            <w:tcBorders>
              <w:top w:val="nil"/>
              <w:left w:val="nil"/>
              <w:bottom w:val="single" w:sz="8" w:space="0" w:color="auto"/>
              <w:right w:val="nil"/>
            </w:tcBorders>
            <w:shd w:val="clear" w:color="auto" w:fill="auto"/>
            <w:noWrap/>
            <w:vAlign w:val="center"/>
            <w:hideMark/>
          </w:tcPr>
          <w:p w14:paraId="2A471038" w14:textId="1509E1B1"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2,175</w:t>
            </w:r>
          </w:p>
        </w:tc>
        <w:tc>
          <w:tcPr>
            <w:tcW w:w="1105" w:type="dxa"/>
            <w:tcBorders>
              <w:top w:val="nil"/>
              <w:left w:val="nil"/>
              <w:bottom w:val="single" w:sz="8" w:space="0" w:color="auto"/>
              <w:right w:val="nil"/>
            </w:tcBorders>
            <w:shd w:val="clear" w:color="auto" w:fill="auto"/>
            <w:noWrap/>
            <w:vAlign w:val="center"/>
            <w:hideMark/>
          </w:tcPr>
          <w:p w14:paraId="0345F4DC" w14:textId="7D6537EE" w:rsidR="00B2709D" w:rsidRPr="00B2709D" w:rsidRDefault="00B2709D" w:rsidP="00B2709D">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2,162</w:t>
            </w:r>
          </w:p>
        </w:tc>
      </w:tr>
    </w:tbl>
    <w:p w14:paraId="6F7C91B4" w14:textId="54AE0F55" w:rsidR="00E84233" w:rsidRDefault="00E84233" w:rsidP="00E84233">
      <w:pPr>
        <w:pStyle w:val="Caption"/>
        <w:ind w:firstLine="1985"/>
      </w:pPr>
      <w:bookmarkStart w:id="39" w:name="_Toc162260564"/>
      <w:bookmarkStart w:id="40" w:name="_Hlk160551120"/>
      <w:r>
        <w:t xml:space="preserve">Table </w:t>
      </w:r>
      <w:fldSimple w:instr=" STYLEREF 1 \s ">
        <w:r w:rsidR="003B28B9">
          <w:rPr>
            <w:noProof/>
          </w:rPr>
          <w:t>4</w:t>
        </w:r>
      </w:fldSimple>
      <w:r w:rsidR="00C06686">
        <w:noBreakHyphen/>
      </w:r>
      <w:fldSimple w:instr=" SEQ Table \* ARABIC \s 1 ">
        <w:r w:rsidR="003B28B9">
          <w:rPr>
            <w:noProof/>
          </w:rPr>
          <w:t>1</w:t>
        </w:r>
      </w:fldSimple>
      <w:r>
        <w:t>: City of St. John's - Total Households by Size</w:t>
      </w:r>
      <w:bookmarkEnd w:id="39"/>
    </w:p>
    <w:p w14:paraId="15C4CF0B" w14:textId="473AD99E" w:rsidR="00E84233" w:rsidRPr="00E84233" w:rsidRDefault="00E84233" w:rsidP="00E84233">
      <w:pPr>
        <w:pStyle w:val="TablesandFigures"/>
        <w:ind w:firstLine="1985"/>
      </w:pPr>
      <w:r>
        <w:rPr>
          <w:lang w:val="en-CA"/>
        </w:rPr>
        <w:t xml:space="preserve">Source: </w:t>
      </w:r>
      <w:r w:rsidR="00721578">
        <w:rPr>
          <w:lang w:val="en-CA"/>
        </w:rPr>
        <w:t>Statistics</w:t>
      </w:r>
      <w:r>
        <w:rPr>
          <w:lang w:val="en-CA"/>
        </w:rPr>
        <w:t xml:space="preserve"> Canada, </w:t>
      </w:r>
      <w:r>
        <w:t xml:space="preserve">Environics Analytics via </w:t>
      </w:r>
      <w:proofErr w:type="spellStart"/>
      <w:r w:rsidRPr="006E2FD3">
        <w:t>Sitewise</w:t>
      </w:r>
      <w:r w:rsidRPr="0089285F">
        <w:rPr>
          <w:vertAlign w:val="superscript"/>
        </w:rPr>
        <w:t>web</w:t>
      </w:r>
      <w:proofErr w:type="spellEnd"/>
      <w:r>
        <w:t xml:space="preserve"> and Turner Drake &amp; Partners Ltd.</w:t>
      </w:r>
      <w:bookmarkEnd w:id="40"/>
    </w:p>
    <w:p w14:paraId="647D7FCB" w14:textId="77777777" w:rsidR="00E84233" w:rsidRDefault="00E84233" w:rsidP="00076DAB">
      <w:pPr>
        <w:pStyle w:val="NoSpacing"/>
      </w:pPr>
    </w:p>
    <w:tbl>
      <w:tblPr>
        <w:tblW w:w="4320" w:type="dxa"/>
        <w:jc w:val="center"/>
        <w:tblLook w:val="04A0" w:firstRow="1" w:lastRow="0" w:firstColumn="1" w:lastColumn="0" w:noHBand="0" w:noVBand="1"/>
      </w:tblPr>
      <w:tblGrid>
        <w:gridCol w:w="2660"/>
        <w:gridCol w:w="830"/>
        <w:gridCol w:w="830"/>
      </w:tblGrid>
      <w:tr w:rsidR="007F3C32" w:rsidRPr="007F3C32" w14:paraId="57094FE9" w14:textId="77777777" w:rsidTr="00960D50">
        <w:trPr>
          <w:trHeight w:val="580"/>
          <w:jc w:val="center"/>
        </w:trPr>
        <w:tc>
          <w:tcPr>
            <w:tcW w:w="4320" w:type="dxa"/>
            <w:gridSpan w:val="3"/>
            <w:tcBorders>
              <w:top w:val="single" w:sz="8" w:space="0" w:color="auto"/>
              <w:left w:val="nil"/>
              <w:bottom w:val="single" w:sz="12" w:space="0" w:color="auto"/>
              <w:right w:val="nil"/>
            </w:tcBorders>
            <w:shd w:val="clear" w:color="000000" w:fill="F2F2F2"/>
            <w:vAlign w:val="center"/>
            <w:hideMark/>
          </w:tcPr>
          <w:p w14:paraId="21911CC4" w14:textId="77777777" w:rsidR="007F3C32" w:rsidRPr="00B2709D" w:rsidRDefault="007F3C32" w:rsidP="007F3C32">
            <w:pPr>
              <w:jc w:val="center"/>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Total Households by Size (Bally Haly)</w:t>
            </w:r>
          </w:p>
        </w:tc>
      </w:tr>
      <w:tr w:rsidR="007F3C32" w:rsidRPr="007F3C32" w14:paraId="5859FB9F" w14:textId="77777777" w:rsidTr="00960D50">
        <w:trPr>
          <w:trHeight w:val="300"/>
          <w:jc w:val="center"/>
        </w:trPr>
        <w:tc>
          <w:tcPr>
            <w:tcW w:w="2660" w:type="dxa"/>
            <w:tcBorders>
              <w:top w:val="single" w:sz="12" w:space="0" w:color="auto"/>
              <w:left w:val="nil"/>
              <w:bottom w:val="single" w:sz="12" w:space="0" w:color="auto"/>
              <w:right w:val="nil"/>
            </w:tcBorders>
            <w:shd w:val="clear" w:color="auto" w:fill="F2F2F2" w:themeFill="background1" w:themeFillShade="F2"/>
            <w:noWrap/>
            <w:vAlign w:val="center"/>
            <w:hideMark/>
          </w:tcPr>
          <w:p w14:paraId="1B4B8D24"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Household Size</w:t>
            </w:r>
          </w:p>
        </w:tc>
        <w:tc>
          <w:tcPr>
            <w:tcW w:w="830" w:type="dxa"/>
            <w:tcBorders>
              <w:top w:val="single" w:sz="12" w:space="0" w:color="auto"/>
              <w:left w:val="nil"/>
              <w:bottom w:val="single" w:sz="12" w:space="0" w:color="auto"/>
              <w:right w:val="nil"/>
            </w:tcBorders>
            <w:shd w:val="clear" w:color="auto" w:fill="F2F2F2" w:themeFill="background1" w:themeFillShade="F2"/>
            <w:noWrap/>
            <w:vAlign w:val="center"/>
            <w:hideMark/>
          </w:tcPr>
          <w:p w14:paraId="3C725C58" w14:textId="77777777" w:rsidR="007F3C32" w:rsidRPr="00B2709D" w:rsidRDefault="007F3C32" w:rsidP="007F3C32">
            <w:pPr>
              <w:jc w:val="righ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2016</w:t>
            </w:r>
          </w:p>
        </w:tc>
        <w:tc>
          <w:tcPr>
            <w:tcW w:w="830" w:type="dxa"/>
            <w:tcBorders>
              <w:top w:val="single" w:sz="12" w:space="0" w:color="auto"/>
              <w:left w:val="nil"/>
              <w:bottom w:val="single" w:sz="12" w:space="0" w:color="auto"/>
              <w:right w:val="nil"/>
            </w:tcBorders>
            <w:shd w:val="clear" w:color="auto" w:fill="F2F2F2" w:themeFill="background1" w:themeFillShade="F2"/>
            <w:noWrap/>
            <w:vAlign w:val="center"/>
            <w:hideMark/>
          </w:tcPr>
          <w:p w14:paraId="0A4D73A3" w14:textId="77777777" w:rsidR="007F3C32" w:rsidRPr="00B2709D" w:rsidRDefault="007F3C32" w:rsidP="007F3C32">
            <w:pPr>
              <w:jc w:val="righ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2021</w:t>
            </w:r>
          </w:p>
        </w:tc>
      </w:tr>
      <w:tr w:rsidR="007F3C32" w:rsidRPr="007F3C32" w14:paraId="37B27581" w14:textId="77777777" w:rsidTr="00960D50">
        <w:trPr>
          <w:trHeight w:val="285"/>
          <w:jc w:val="center"/>
        </w:trPr>
        <w:tc>
          <w:tcPr>
            <w:tcW w:w="2660" w:type="dxa"/>
            <w:tcBorders>
              <w:top w:val="single" w:sz="12" w:space="0" w:color="auto"/>
              <w:left w:val="nil"/>
              <w:bottom w:val="single" w:sz="4" w:space="0" w:color="auto"/>
              <w:right w:val="nil"/>
            </w:tcBorders>
            <w:shd w:val="clear" w:color="auto" w:fill="auto"/>
            <w:noWrap/>
            <w:vAlign w:val="center"/>
            <w:hideMark/>
          </w:tcPr>
          <w:p w14:paraId="0F16E093"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Total</w:t>
            </w:r>
          </w:p>
        </w:tc>
        <w:tc>
          <w:tcPr>
            <w:tcW w:w="830" w:type="dxa"/>
            <w:tcBorders>
              <w:top w:val="single" w:sz="12" w:space="0" w:color="auto"/>
              <w:left w:val="nil"/>
              <w:bottom w:val="single" w:sz="4" w:space="0" w:color="auto"/>
              <w:right w:val="nil"/>
            </w:tcBorders>
            <w:shd w:val="clear" w:color="auto" w:fill="auto"/>
            <w:noWrap/>
            <w:vAlign w:val="center"/>
            <w:hideMark/>
          </w:tcPr>
          <w:p w14:paraId="7BB22AC2"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495</w:t>
            </w:r>
          </w:p>
        </w:tc>
        <w:tc>
          <w:tcPr>
            <w:tcW w:w="830" w:type="dxa"/>
            <w:tcBorders>
              <w:top w:val="single" w:sz="12" w:space="0" w:color="auto"/>
              <w:left w:val="nil"/>
              <w:bottom w:val="single" w:sz="4" w:space="0" w:color="auto"/>
              <w:right w:val="nil"/>
            </w:tcBorders>
            <w:shd w:val="clear" w:color="auto" w:fill="auto"/>
            <w:noWrap/>
            <w:vAlign w:val="center"/>
            <w:hideMark/>
          </w:tcPr>
          <w:p w14:paraId="7D1F5FFD"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505</w:t>
            </w:r>
          </w:p>
        </w:tc>
      </w:tr>
      <w:tr w:rsidR="007F3C32" w:rsidRPr="007F3C32" w14:paraId="36B097E8" w14:textId="77777777" w:rsidTr="00960D50">
        <w:trPr>
          <w:trHeight w:val="285"/>
          <w:jc w:val="center"/>
        </w:trPr>
        <w:tc>
          <w:tcPr>
            <w:tcW w:w="2660" w:type="dxa"/>
            <w:tcBorders>
              <w:top w:val="single" w:sz="4" w:space="0" w:color="auto"/>
              <w:left w:val="nil"/>
              <w:bottom w:val="single" w:sz="4" w:space="0" w:color="auto"/>
              <w:right w:val="nil"/>
            </w:tcBorders>
            <w:shd w:val="clear" w:color="auto" w:fill="auto"/>
            <w:noWrap/>
            <w:vAlign w:val="center"/>
            <w:hideMark/>
          </w:tcPr>
          <w:p w14:paraId="5452B4CC"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1-Person</w:t>
            </w:r>
          </w:p>
        </w:tc>
        <w:tc>
          <w:tcPr>
            <w:tcW w:w="830" w:type="dxa"/>
            <w:tcBorders>
              <w:top w:val="single" w:sz="4" w:space="0" w:color="auto"/>
              <w:left w:val="nil"/>
              <w:bottom w:val="single" w:sz="4" w:space="0" w:color="auto"/>
              <w:right w:val="nil"/>
            </w:tcBorders>
            <w:shd w:val="clear" w:color="auto" w:fill="auto"/>
            <w:noWrap/>
            <w:vAlign w:val="center"/>
            <w:hideMark/>
          </w:tcPr>
          <w:p w14:paraId="03EED546"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160</w:t>
            </w:r>
          </w:p>
        </w:tc>
        <w:tc>
          <w:tcPr>
            <w:tcW w:w="830" w:type="dxa"/>
            <w:tcBorders>
              <w:top w:val="single" w:sz="4" w:space="0" w:color="auto"/>
              <w:left w:val="nil"/>
              <w:bottom w:val="single" w:sz="4" w:space="0" w:color="auto"/>
              <w:right w:val="nil"/>
            </w:tcBorders>
            <w:shd w:val="clear" w:color="auto" w:fill="auto"/>
            <w:noWrap/>
            <w:vAlign w:val="center"/>
            <w:hideMark/>
          </w:tcPr>
          <w:p w14:paraId="7C7885C4"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200</w:t>
            </w:r>
          </w:p>
        </w:tc>
      </w:tr>
      <w:tr w:rsidR="007F3C32" w:rsidRPr="007F3C32" w14:paraId="671B11F1" w14:textId="77777777" w:rsidTr="00960D50">
        <w:trPr>
          <w:trHeight w:val="285"/>
          <w:jc w:val="center"/>
        </w:trPr>
        <w:tc>
          <w:tcPr>
            <w:tcW w:w="2660" w:type="dxa"/>
            <w:tcBorders>
              <w:top w:val="single" w:sz="4" w:space="0" w:color="auto"/>
              <w:left w:val="nil"/>
              <w:bottom w:val="single" w:sz="4" w:space="0" w:color="auto"/>
              <w:right w:val="nil"/>
            </w:tcBorders>
            <w:shd w:val="clear" w:color="auto" w:fill="auto"/>
            <w:noWrap/>
            <w:vAlign w:val="center"/>
            <w:hideMark/>
          </w:tcPr>
          <w:p w14:paraId="2FC061BE"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2-Persons</w:t>
            </w:r>
          </w:p>
        </w:tc>
        <w:tc>
          <w:tcPr>
            <w:tcW w:w="830" w:type="dxa"/>
            <w:tcBorders>
              <w:top w:val="single" w:sz="4" w:space="0" w:color="auto"/>
              <w:left w:val="nil"/>
              <w:bottom w:val="single" w:sz="4" w:space="0" w:color="auto"/>
              <w:right w:val="nil"/>
            </w:tcBorders>
            <w:shd w:val="clear" w:color="auto" w:fill="auto"/>
            <w:noWrap/>
            <w:vAlign w:val="center"/>
            <w:hideMark/>
          </w:tcPr>
          <w:p w14:paraId="0272944A"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180</w:t>
            </w:r>
          </w:p>
        </w:tc>
        <w:tc>
          <w:tcPr>
            <w:tcW w:w="830" w:type="dxa"/>
            <w:tcBorders>
              <w:top w:val="single" w:sz="4" w:space="0" w:color="auto"/>
              <w:left w:val="nil"/>
              <w:bottom w:val="single" w:sz="4" w:space="0" w:color="auto"/>
              <w:right w:val="nil"/>
            </w:tcBorders>
            <w:shd w:val="clear" w:color="auto" w:fill="auto"/>
            <w:noWrap/>
            <w:vAlign w:val="center"/>
            <w:hideMark/>
          </w:tcPr>
          <w:p w14:paraId="00AF7B55"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160</w:t>
            </w:r>
          </w:p>
        </w:tc>
      </w:tr>
      <w:tr w:rsidR="007F3C32" w:rsidRPr="007F3C32" w14:paraId="450CDA0D" w14:textId="77777777" w:rsidTr="00960D50">
        <w:trPr>
          <w:trHeight w:val="285"/>
          <w:jc w:val="center"/>
        </w:trPr>
        <w:tc>
          <w:tcPr>
            <w:tcW w:w="2660" w:type="dxa"/>
            <w:tcBorders>
              <w:top w:val="single" w:sz="4" w:space="0" w:color="auto"/>
              <w:left w:val="nil"/>
              <w:bottom w:val="single" w:sz="4" w:space="0" w:color="auto"/>
              <w:right w:val="nil"/>
            </w:tcBorders>
            <w:shd w:val="clear" w:color="auto" w:fill="auto"/>
            <w:noWrap/>
            <w:vAlign w:val="center"/>
            <w:hideMark/>
          </w:tcPr>
          <w:p w14:paraId="148C45E1"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3-Persons</w:t>
            </w:r>
          </w:p>
        </w:tc>
        <w:tc>
          <w:tcPr>
            <w:tcW w:w="830" w:type="dxa"/>
            <w:tcBorders>
              <w:top w:val="single" w:sz="4" w:space="0" w:color="auto"/>
              <w:left w:val="nil"/>
              <w:bottom w:val="single" w:sz="4" w:space="0" w:color="auto"/>
              <w:right w:val="nil"/>
            </w:tcBorders>
            <w:shd w:val="clear" w:color="auto" w:fill="auto"/>
            <w:noWrap/>
            <w:vAlign w:val="center"/>
            <w:hideMark/>
          </w:tcPr>
          <w:p w14:paraId="64618EB8"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70</w:t>
            </w:r>
          </w:p>
        </w:tc>
        <w:tc>
          <w:tcPr>
            <w:tcW w:w="830" w:type="dxa"/>
            <w:tcBorders>
              <w:top w:val="single" w:sz="4" w:space="0" w:color="auto"/>
              <w:left w:val="nil"/>
              <w:bottom w:val="single" w:sz="4" w:space="0" w:color="auto"/>
              <w:right w:val="nil"/>
            </w:tcBorders>
            <w:shd w:val="clear" w:color="auto" w:fill="auto"/>
            <w:noWrap/>
            <w:vAlign w:val="center"/>
            <w:hideMark/>
          </w:tcPr>
          <w:p w14:paraId="0DAD1BB6"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60</w:t>
            </w:r>
          </w:p>
        </w:tc>
      </w:tr>
      <w:tr w:rsidR="007F3C32" w:rsidRPr="007F3C32" w14:paraId="4BDD3FD8" w14:textId="77777777" w:rsidTr="00960D50">
        <w:trPr>
          <w:trHeight w:val="285"/>
          <w:jc w:val="center"/>
        </w:trPr>
        <w:tc>
          <w:tcPr>
            <w:tcW w:w="2660" w:type="dxa"/>
            <w:tcBorders>
              <w:top w:val="single" w:sz="4" w:space="0" w:color="auto"/>
              <w:left w:val="nil"/>
              <w:bottom w:val="single" w:sz="4" w:space="0" w:color="auto"/>
              <w:right w:val="nil"/>
            </w:tcBorders>
            <w:shd w:val="clear" w:color="auto" w:fill="auto"/>
            <w:noWrap/>
            <w:vAlign w:val="center"/>
            <w:hideMark/>
          </w:tcPr>
          <w:p w14:paraId="191602C3"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4-Persons</w:t>
            </w:r>
          </w:p>
        </w:tc>
        <w:tc>
          <w:tcPr>
            <w:tcW w:w="830" w:type="dxa"/>
            <w:tcBorders>
              <w:top w:val="single" w:sz="4" w:space="0" w:color="auto"/>
              <w:left w:val="nil"/>
              <w:bottom w:val="single" w:sz="4" w:space="0" w:color="auto"/>
              <w:right w:val="nil"/>
            </w:tcBorders>
            <w:shd w:val="clear" w:color="auto" w:fill="auto"/>
            <w:noWrap/>
            <w:vAlign w:val="center"/>
            <w:hideMark/>
          </w:tcPr>
          <w:p w14:paraId="7C74A4BD"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55</w:t>
            </w:r>
          </w:p>
        </w:tc>
        <w:tc>
          <w:tcPr>
            <w:tcW w:w="830" w:type="dxa"/>
            <w:tcBorders>
              <w:top w:val="single" w:sz="4" w:space="0" w:color="auto"/>
              <w:left w:val="nil"/>
              <w:bottom w:val="single" w:sz="4" w:space="0" w:color="auto"/>
              <w:right w:val="nil"/>
            </w:tcBorders>
            <w:shd w:val="clear" w:color="auto" w:fill="auto"/>
            <w:noWrap/>
            <w:vAlign w:val="center"/>
            <w:hideMark/>
          </w:tcPr>
          <w:p w14:paraId="21E0E5D1"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65</w:t>
            </w:r>
          </w:p>
        </w:tc>
      </w:tr>
      <w:tr w:rsidR="007F3C32" w:rsidRPr="007F3C32" w14:paraId="7C5B4148" w14:textId="77777777" w:rsidTr="00960D50">
        <w:trPr>
          <w:trHeight w:val="300"/>
          <w:jc w:val="center"/>
        </w:trPr>
        <w:tc>
          <w:tcPr>
            <w:tcW w:w="2660" w:type="dxa"/>
            <w:tcBorders>
              <w:top w:val="single" w:sz="4" w:space="0" w:color="auto"/>
              <w:left w:val="nil"/>
              <w:bottom w:val="single" w:sz="8" w:space="0" w:color="auto"/>
              <w:right w:val="nil"/>
            </w:tcBorders>
            <w:shd w:val="clear" w:color="auto" w:fill="auto"/>
            <w:noWrap/>
            <w:vAlign w:val="center"/>
            <w:hideMark/>
          </w:tcPr>
          <w:p w14:paraId="01E70ECD" w14:textId="77777777" w:rsidR="007F3C32" w:rsidRPr="00B2709D" w:rsidRDefault="007F3C32" w:rsidP="007F3C32">
            <w:pPr>
              <w:jc w:val="left"/>
              <w:rPr>
                <w:rFonts w:eastAsia="Times New Roman" w:cs="Helvetica"/>
                <w:b/>
                <w:bCs/>
                <w:color w:val="000000"/>
                <w:kern w:val="0"/>
                <w:sz w:val="20"/>
                <w:szCs w:val="20"/>
                <w:lang w:eastAsia="en-CA"/>
                <w14:ligatures w14:val="none"/>
              </w:rPr>
            </w:pPr>
            <w:r w:rsidRPr="00B2709D">
              <w:rPr>
                <w:rFonts w:eastAsia="Times New Roman" w:cs="Helvetica"/>
                <w:b/>
                <w:bCs/>
                <w:color w:val="000000"/>
                <w:kern w:val="0"/>
                <w:sz w:val="20"/>
                <w:szCs w:val="20"/>
                <w:lang w:eastAsia="en-CA"/>
                <w14:ligatures w14:val="none"/>
              </w:rPr>
              <w:t>5+ Persons</w:t>
            </w:r>
          </w:p>
        </w:tc>
        <w:tc>
          <w:tcPr>
            <w:tcW w:w="830" w:type="dxa"/>
            <w:tcBorders>
              <w:top w:val="single" w:sz="4" w:space="0" w:color="auto"/>
              <w:left w:val="nil"/>
              <w:bottom w:val="single" w:sz="8" w:space="0" w:color="auto"/>
              <w:right w:val="nil"/>
            </w:tcBorders>
            <w:shd w:val="clear" w:color="auto" w:fill="auto"/>
            <w:noWrap/>
            <w:vAlign w:val="center"/>
            <w:hideMark/>
          </w:tcPr>
          <w:p w14:paraId="182F6CF9"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20</w:t>
            </w:r>
          </w:p>
        </w:tc>
        <w:tc>
          <w:tcPr>
            <w:tcW w:w="830" w:type="dxa"/>
            <w:tcBorders>
              <w:top w:val="single" w:sz="4" w:space="0" w:color="auto"/>
              <w:left w:val="nil"/>
              <w:bottom w:val="single" w:sz="8" w:space="0" w:color="auto"/>
              <w:right w:val="nil"/>
            </w:tcBorders>
            <w:shd w:val="clear" w:color="auto" w:fill="auto"/>
            <w:noWrap/>
            <w:vAlign w:val="center"/>
            <w:hideMark/>
          </w:tcPr>
          <w:p w14:paraId="6E743D29" w14:textId="77777777" w:rsidR="007F3C32" w:rsidRPr="00B2709D" w:rsidRDefault="007F3C32" w:rsidP="007F3C32">
            <w:pPr>
              <w:jc w:val="right"/>
              <w:rPr>
                <w:rFonts w:eastAsia="Times New Roman" w:cs="Helvetica"/>
                <w:color w:val="000000"/>
                <w:kern w:val="0"/>
                <w:sz w:val="20"/>
                <w:szCs w:val="20"/>
                <w:lang w:eastAsia="en-CA"/>
                <w14:ligatures w14:val="none"/>
              </w:rPr>
            </w:pPr>
            <w:r w:rsidRPr="00B2709D">
              <w:rPr>
                <w:rFonts w:eastAsia="Times New Roman" w:cs="Helvetica"/>
                <w:color w:val="000000"/>
                <w:kern w:val="0"/>
                <w:sz w:val="20"/>
                <w:szCs w:val="20"/>
                <w:lang w:eastAsia="en-CA"/>
                <w14:ligatures w14:val="none"/>
              </w:rPr>
              <w:t>20</w:t>
            </w:r>
          </w:p>
        </w:tc>
      </w:tr>
    </w:tbl>
    <w:p w14:paraId="308BE930" w14:textId="4033A71D" w:rsidR="007F3C32" w:rsidRDefault="007F3C32" w:rsidP="007F3C32">
      <w:pPr>
        <w:pStyle w:val="Caption"/>
        <w:ind w:firstLine="2552"/>
      </w:pPr>
      <w:bookmarkStart w:id="41" w:name="_Toc162260565"/>
      <w:r>
        <w:t xml:space="preserve">Table </w:t>
      </w:r>
      <w:fldSimple w:instr=" STYLEREF 1 \s ">
        <w:r w:rsidR="003B28B9">
          <w:rPr>
            <w:noProof/>
          </w:rPr>
          <w:t>4</w:t>
        </w:r>
      </w:fldSimple>
      <w:r w:rsidR="00C06686">
        <w:noBreakHyphen/>
      </w:r>
      <w:fldSimple w:instr=" SEQ Table \* ARABIC \s 1 ">
        <w:r w:rsidR="003B28B9">
          <w:rPr>
            <w:noProof/>
          </w:rPr>
          <w:t>2</w:t>
        </w:r>
      </w:fldSimple>
      <w:r>
        <w:t>: Bally Haly - Total Households by Size</w:t>
      </w:r>
      <w:bookmarkEnd w:id="41"/>
    </w:p>
    <w:p w14:paraId="0A94EEAC" w14:textId="23161B6B" w:rsidR="007F3C32" w:rsidRDefault="007F3C32" w:rsidP="007F3C32">
      <w:pPr>
        <w:pStyle w:val="TablesandFigures"/>
        <w:ind w:firstLine="2552"/>
      </w:pPr>
      <w:r>
        <w:rPr>
          <w:lang w:val="en-CA"/>
        </w:rPr>
        <w:t xml:space="preserve">Source: </w:t>
      </w:r>
      <w:r w:rsidR="00721578">
        <w:rPr>
          <w:lang w:val="en-CA"/>
        </w:rPr>
        <w:t>Statistics</w:t>
      </w:r>
      <w:r>
        <w:rPr>
          <w:lang w:val="en-CA"/>
        </w:rPr>
        <w:t xml:space="preserve"> Canada, </w:t>
      </w:r>
      <w:r>
        <w:t xml:space="preserve">Environics Analytics via </w:t>
      </w:r>
      <w:proofErr w:type="spellStart"/>
      <w:r w:rsidRPr="006E2FD3">
        <w:t>Sitewise</w:t>
      </w:r>
      <w:r w:rsidRPr="0089285F">
        <w:rPr>
          <w:vertAlign w:val="superscript"/>
        </w:rPr>
        <w:t>web</w:t>
      </w:r>
      <w:proofErr w:type="spellEnd"/>
      <w:r>
        <w:t xml:space="preserve"> and Turner Drake &amp; Partners Ltd.</w:t>
      </w:r>
    </w:p>
    <w:p w14:paraId="5640EC67" w14:textId="77777777" w:rsidR="007F3C32" w:rsidRDefault="007F3C32" w:rsidP="00076DAB">
      <w:pPr>
        <w:pStyle w:val="NoSpacing"/>
      </w:pPr>
    </w:p>
    <w:p w14:paraId="475FA624" w14:textId="307FD39F" w:rsidR="005C3302" w:rsidRDefault="00355E74" w:rsidP="00076DAB">
      <w:pPr>
        <w:pStyle w:val="NoSpacing"/>
      </w:pPr>
      <w:r>
        <w:t>Nearly</w:t>
      </w:r>
      <w:r w:rsidR="0086722A">
        <w:t xml:space="preserve"> 40% of </w:t>
      </w:r>
      <w:r>
        <w:t xml:space="preserve">all </w:t>
      </w:r>
      <w:r w:rsidR="0086722A">
        <w:t>households in St. John’s are renters</w:t>
      </w:r>
      <w:r w:rsidR="00074D93">
        <w:t xml:space="preserve"> as of 2021. The share is 35.7% in the Bally Haly neighbourhood, while </w:t>
      </w:r>
      <w:r w:rsidR="00AD2090">
        <w:t xml:space="preserve">the </w:t>
      </w:r>
      <w:r w:rsidR="00074D93">
        <w:t>rest of</w:t>
      </w:r>
      <w:r w:rsidR="00AD2090">
        <w:t xml:space="preserve"> </w:t>
      </w:r>
      <w:r w:rsidR="00613B52">
        <w:t xml:space="preserve">the East-End of </w:t>
      </w:r>
      <w:r w:rsidR="00AD2090">
        <w:t xml:space="preserve">St. John’s </w:t>
      </w:r>
      <w:r w:rsidR="007E2960">
        <w:t>had</w:t>
      </w:r>
      <w:r w:rsidR="00074D93">
        <w:t xml:space="preserve"> 28.7% of its households </w:t>
      </w:r>
      <w:r w:rsidR="00613B52">
        <w:t>classified as renters in 2021</w:t>
      </w:r>
      <w:r w:rsidR="00074D93">
        <w:t>.</w:t>
      </w:r>
    </w:p>
    <w:p w14:paraId="0F9B31FE" w14:textId="77777777" w:rsidR="00AE5F52" w:rsidRPr="00645BEA" w:rsidRDefault="00AE5F52" w:rsidP="00076DAB">
      <w:pPr>
        <w:pStyle w:val="NoSpacing"/>
      </w:pPr>
    </w:p>
    <w:p w14:paraId="0B8EE8C0" w14:textId="04BF731E" w:rsidR="00076DAB" w:rsidRPr="00645BEA" w:rsidRDefault="00076DAB" w:rsidP="00645BEA">
      <w:pPr>
        <w:pStyle w:val="Heading3"/>
      </w:pPr>
      <w:r w:rsidRPr="00645BEA">
        <w:t>Household Income</w:t>
      </w:r>
    </w:p>
    <w:p w14:paraId="1490E0FB" w14:textId="77777777" w:rsidR="00074D93" w:rsidRDefault="00074D93" w:rsidP="00076DAB">
      <w:pPr>
        <w:pStyle w:val="NoSpacing"/>
      </w:pPr>
    </w:p>
    <w:p w14:paraId="762BA9FC" w14:textId="2908D138" w:rsidR="008D10C1" w:rsidRDefault="007E2960" w:rsidP="00076DAB">
      <w:pPr>
        <w:pStyle w:val="NoSpacing"/>
      </w:pPr>
      <w:r>
        <w:t>The m</w:t>
      </w:r>
      <w:r w:rsidR="007D69AA">
        <w:t>edian</w:t>
      </w:r>
      <w:r w:rsidR="008D10C1">
        <w:t xml:space="preserve"> household income in St. John’s </w:t>
      </w:r>
      <w:r w:rsidR="00613B52">
        <w:t xml:space="preserve">was </w:t>
      </w:r>
      <w:r w:rsidR="008D10C1">
        <w:t>$</w:t>
      </w:r>
      <w:r w:rsidR="007D69AA">
        <w:t>75,000</w:t>
      </w:r>
      <w:r w:rsidR="000B3AE2">
        <w:t xml:space="preserve"> </w:t>
      </w:r>
      <w:r w:rsidR="008D10C1">
        <w:t>as of 202</w:t>
      </w:r>
      <w:r w:rsidR="000B3AE2">
        <w:t>1</w:t>
      </w:r>
      <w:r w:rsidR="00613B52">
        <w:t xml:space="preserve">. This was </w:t>
      </w:r>
      <w:r w:rsidR="008D10C1">
        <w:t>higher than the provincial figure of $</w:t>
      </w:r>
      <w:r w:rsidR="007D69AA">
        <w:t>71,500</w:t>
      </w:r>
      <w:r w:rsidR="008D10C1">
        <w:t xml:space="preserve">, </w:t>
      </w:r>
      <w:r w:rsidR="007D69AA">
        <w:t xml:space="preserve">but lower than </w:t>
      </w:r>
      <w:r w:rsidR="00AD2090">
        <w:t>t</w:t>
      </w:r>
      <w:r w:rsidR="007D69AA">
        <w:t xml:space="preserve">he medians for the CMA </w:t>
      </w:r>
      <w:r w:rsidR="00613B52">
        <w:t>(</w:t>
      </w:r>
      <w:r w:rsidR="007D69AA">
        <w:t>$85,000</w:t>
      </w:r>
      <w:r w:rsidR="00613B52">
        <w:t>)</w:t>
      </w:r>
      <w:r w:rsidR="007D69AA">
        <w:t xml:space="preserve"> and </w:t>
      </w:r>
      <w:r w:rsidR="00613B52">
        <w:t xml:space="preserve">that of </w:t>
      </w:r>
      <w:r w:rsidR="007D69AA">
        <w:t xml:space="preserve">Mount Pearl </w:t>
      </w:r>
      <w:r w:rsidR="00613B52">
        <w:t>(</w:t>
      </w:r>
      <w:r w:rsidR="007D69AA">
        <w:t>$81,000</w:t>
      </w:r>
      <w:r w:rsidR="00613B52">
        <w:t>)</w:t>
      </w:r>
      <w:r w:rsidR="007D69AA">
        <w:t>.</w:t>
      </w:r>
    </w:p>
    <w:p w14:paraId="5072F5F5" w14:textId="77777777" w:rsidR="008D10C1" w:rsidRDefault="008D10C1" w:rsidP="00076DAB">
      <w:pPr>
        <w:pStyle w:val="NoSpacing"/>
      </w:pPr>
    </w:p>
    <w:p w14:paraId="160E2DA2" w14:textId="77777777" w:rsidR="007E2960" w:rsidRDefault="00613B52" w:rsidP="00076DAB">
      <w:pPr>
        <w:pStyle w:val="NoSpacing"/>
      </w:pPr>
      <w:r>
        <w:t>The</w:t>
      </w:r>
      <w:r w:rsidR="00AD2090">
        <w:t xml:space="preserve"> areas closer to the Subject </w:t>
      </w:r>
      <w:r w:rsidR="00777698">
        <w:t>Property</w:t>
      </w:r>
      <w:r w:rsidR="00AD2090">
        <w:t xml:space="preserve"> </w:t>
      </w:r>
      <w:r>
        <w:t xml:space="preserve">generally have </w:t>
      </w:r>
      <w:r w:rsidR="00AD2090">
        <w:t xml:space="preserve">higher income levels. The </w:t>
      </w:r>
      <w:r>
        <w:t xml:space="preserve">median household income in the </w:t>
      </w:r>
      <w:r w:rsidR="00635168">
        <w:t>Bally Haly neighbou</w:t>
      </w:r>
      <w:r w:rsidR="00664F8D">
        <w:t>r</w:t>
      </w:r>
      <w:r w:rsidR="00635168">
        <w:t xml:space="preserve">hood </w:t>
      </w:r>
      <w:r w:rsidR="00AD2090">
        <w:t xml:space="preserve">was $89,000 </w:t>
      </w:r>
      <w:r>
        <w:t>(2021). I</w:t>
      </w:r>
      <w:r w:rsidR="005E2722">
        <w:t>t</w:t>
      </w:r>
      <w:r>
        <w:t>s</w:t>
      </w:r>
      <w:r w:rsidR="005E2722">
        <w:t xml:space="preserve"> income distribution </w:t>
      </w:r>
      <w:r>
        <w:t xml:space="preserve">was </w:t>
      </w:r>
      <w:r w:rsidR="005E2722">
        <w:t>weighted heavily toward higher levels</w:t>
      </w:r>
      <w:r>
        <w:t xml:space="preserve">, </w:t>
      </w:r>
      <w:r w:rsidR="00635168">
        <w:t xml:space="preserve">with 21.3% of its households </w:t>
      </w:r>
      <w:r w:rsidR="00AD2090">
        <w:t>earning</w:t>
      </w:r>
      <w:r w:rsidR="00635168">
        <w:t xml:space="preserve"> $200,000</w:t>
      </w:r>
      <w:r>
        <w:t>(+)</w:t>
      </w:r>
      <w:r w:rsidR="00635168">
        <w:t xml:space="preserve"> </w:t>
      </w:r>
      <w:r>
        <w:t xml:space="preserve">per </w:t>
      </w:r>
      <w:r w:rsidR="00635168">
        <w:t xml:space="preserve">year. </w:t>
      </w:r>
      <w:r w:rsidR="005E2722">
        <w:t xml:space="preserve">This was higher than </w:t>
      </w:r>
      <w:r>
        <w:t xml:space="preserve">the figure for the East-End of </w:t>
      </w:r>
      <w:r w:rsidR="005E2722">
        <w:t>St. John</w:t>
      </w:r>
      <w:r>
        <w:t>’s,</w:t>
      </w:r>
      <w:r w:rsidR="005E2722">
        <w:t xml:space="preserve"> where </w:t>
      </w:r>
      <w:r w:rsidR="00635168">
        <w:t xml:space="preserve">16.0% of households </w:t>
      </w:r>
      <w:r w:rsidR="005E2722">
        <w:t>earned</w:t>
      </w:r>
      <w:r w:rsidR="00635168">
        <w:t xml:space="preserve"> $200,000</w:t>
      </w:r>
      <w:r>
        <w:t>(+)</w:t>
      </w:r>
      <w:r w:rsidR="00635168">
        <w:t xml:space="preserve"> </w:t>
      </w:r>
      <w:r>
        <w:t>per</w:t>
      </w:r>
      <w:r w:rsidR="00635168">
        <w:t xml:space="preserve"> year.</w:t>
      </w:r>
    </w:p>
    <w:p w14:paraId="519C7C90" w14:textId="77777777" w:rsidR="007E2960" w:rsidRDefault="007E2960" w:rsidP="00076DAB">
      <w:pPr>
        <w:pStyle w:val="NoSpacing"/>
      </w:pPr>
    </w:p>
    <w:p w14:paraId="6D57F896" w14:textId="7E7CD875" w:rsidR="00F65D3D" w:rsidRDefault="00635168" w:rsidP="00076DAB">
      <w:pPr>
        <w:pStyle w:val="NoSpacing"/>
      </w:pPr>
      <w:r>
        <w:t xml:space="preserve">For comparison, </w:t>
      </w:r>
      <w:r w:rsidR="00613B52">
        <w:t>both</w:t>
      </w:r>
      <w:r>
        <w:t xml:space="preserve"> </w:t>
      </w:r>
      <w:r w:rsidR="00613B52">
        <w:t xml:space="preserve">the City of </w:t>
      </w:r>
      <w:r>
        <w:t>St. John’s</w:t>
      </w:r>
      <w:r w:rsidR="00613B52">
        <w:t>,</w:t>
      </w:r>
      <w:r>
        <w:t xml:space="preserve"> </w:t>
      </w:r>
      <w:r w:rsidR="001A1DF8">
        <w:t>and the province</w:t>
      </w:r>
      <w:r w:rsidR="00613B52">
        <w:t>,</w:t>
      </w:r>
      <w:r w:rsidR="001A1DF8">
        <w:t xml:space="preserve"> </w:t>
      </w:r>
      <w:r>
        <w:t>ha</w:t>
      </w:r>
      <w:r w:rsidR="001A1DF8">
        <w:t>ve</w:t>
      </w:r>
      <w:r>
        <w:t xml:space="preserve"> </w:t>
      </w:r>
      <w:r w:rsidR="00613B52">
        <w:t xml:space="preserve">just </w:t>
      </w:r>
      <w:r w:rsidR="001A1DF8">
        <w:t xml:space="preserve">9.5% of </w:t>
      </w:r>
      <w:r w:rsidR="00613B52">
        <w:t xml:space="preserve">total </w:t>
      </w:r>
      <w:r w:rsidR="001A1DF8">
        <w:t xml:space="preserve">households </w:t>
      </w:r>
      <w:r w:rsidR="00613B52">
        <w:t>in this income bracket</w:t>
      </w:r>
      <w:r w:rsidR="001A1DF8">
        <w:t>.</w:t>
      </w:r>
      <w:r w:rsidR="00613B52">
        <w:t xml:space="preserve"> Bally Haly’s neighbourhood has 38.8% </w:t>
      </w:r>
      <w:r w:rsidR="00F65D3D">
        <w:t>of households making $125,000</w:t>
      </w:r>
      <w:r w:rsidR="00613B52">
        <w:t>(+)</w:t>
      </w:r>
      <w:r w:rsidR="00F65D3D">
        <w:t xml:space="preserve">, and 36.1% </w:t>
      </w:r>
      <w:r w:rsidR="00613B52">
        <w:t xml:space="preserve">of households in </w:t>
      </w:r>
      <w:r w:rsidR="005E2722">
        <w:t>St. John’s</w:t>
      </w:r>
      <w:r w:rsidR="00613B52">
        <w:t>’ east-end are in this bracket</w:t>
      </w:r>
      <w:r w:rsidR="00F65D3D">
        <w:t xml:space="preserve">, compared to 26.0% </w:t>
      </w:r>
      <w:r w:rsidR="00613B52">
        <w:t xml:space="preserve">across the </w:t>
      </w:r>
      <w:r w:rsidR="00173142">
        <w:t>city</w:t>
      </w:r>
      <w:r w:rsidR="00613B52">
        <w:t xml:space="preserve"> as a whole</w:t>
      </w:r>
      <w:r w:rsidR="00F65D3D">
        <w:t>.</w:t>
      </w:r>
      <w:r w:rsidR="00C75FB9">
        <w:t xml:space="preserve"> </w:t>
      </w:r>
      <w:r w:rsidR="008E218E">
        <w:t xml:space="preserve">These </w:t>
      </w:r>
      <w:r w:rsidR="00C75FB9">
        <w:t xml:space="preserve">figures are detailed in </w:t>
      </w:r>
      <w:r w:rsidR="009126D1">
        <w:fldChar w:fldCharType="begin"/>
      </w:r>
      <w:r w:rsidR="009126D1">
        <w:instrText xml:space="preserve"> REF _Ref160610862 \h </w:instrText>
      </w:r>
      <w:r w:rsidR="009126D1">
        <w:fldChar w:fldCharType="separate"/>
      </w:r>
      <w:r w:rsidR="003B28B9">
        <w:t xml:space="preserve">Table </w:t>
      </w:r>
      <w:r w:rsidR="003B28B9">
        <w:rPr>
          <w:noProof/>
        </w:rPr>
        <w:t>4</w:t>
      </w:r>
      <w:r w:rsidR="003B28B9">
        <w:noBreakHyphen/>
      </w:r>
      <w:r w:rsidR="003B28B9">
        <w:rPr>
          <w:noProof/>
        </w:rPr>
        <w:t>3</w:t>
      </w:r>
      <w:r w:rsidR="009126D1">
        <w:fldChar w:fldCharType="end"/>
      </w:r>
      <w:r w:rsidR="009126D1">
        <w:t xml:space="preserve"> on the proceeding page</w:t>
      </w:r>
      <w:r w:rsidR="00C75FB9">
        <w:t>.</w:t>
      </w:r>
    </w:p>
    <w:p w14:paraId="7F0B2537" w14:textId="77777777" w:rsidR="00635168" w:rsidRDefault="00635168" w:rsidP="00B2709D">
      <w:pPr>
        <w:pStyle w:val="NoSpacing"/>
      </w:pPr>
    </w:p>
    <w:p w14:paraId="1DC2DA2B" w14:textId="24C1DAED" w:rsidR="00074D93" w:rsidRDefault="00074D93" w:rsidP="00B2709D">
      <w:pPr>
        <w:pStyle w:val="NoSpacing"/>
      </w:pPr>
    </w:p>
    <w:p w14:paraId="7FC8E44C" w14:textId="77777777" w:rsidR="00B2709D" w:rsidRDefault="00B2709D" w:rsidP="00B2709D">
      <w:pPr>
        <w:pStyle w:val="TablesandFigures"/>
        <w:rPr>
          <w:lang w:val="en-CA"/>
        </w:rPr>
      </w:pPr>
    </w:p>
    <w:p w14:paraId="07A73510" w14:textId="77777777" w:rsidR="009E2E0D" w:rsidRPr="009E2E0D" w:rsidRDefault="009E2E0D" w:rsidP="009E2E0D">
      <w:pPr>
        <w:pStyle w:val="NoSpacing"/>
      </w:pPr>
    </w:p>
    <w:tbl>
      <w:tblPr>
        <w:tblW w:w="8360" w:type="dxa"/>
        <w:jc w:val="center"/>
        <w:tblLook w:val="04A0" w:firstRow="1" w:lastRow="0" w:firstColumn="1" w:lastColumn="0" w:noHBand="0" w:noVBand="1"/>
      </w:tblPr>
      <w:tblGrid>
        <w:gridCol w:w="3311"/>
        <w:gridCol w:w="1934"/>
        <w:gridCol w:w="1677"/>
        <w:gridCol w:w="1438"/>
      </w:tblGrid>
      <w:tr w:rsidR="00375845" w:rsidRPr="00375845" w14:paraId="43237BA2" w14:textId="77777777" w:rsidTr="00A01FAC">
        <w:trPr>
          <w:trHeight w:val="315"/>
          <w:jc w:val="center"/>
        </w:trPr>
        <w:tc>
          <w:tcPr>
            <w:tcW w:w="8360" w:type="dxa"/>
            <w:gridSpan w:val="4"/>
            <w:tcBorders>
              <w:top w:val="single" w:sz="8" w:space="0" w:color="auto"/>
              <w:left w:val="nil"/>
              <w:bottom w:val="single" w:sz="8" w:space="0" w:color="auto"/>
              <w:right w:val="nil"/>
            </w:tcBorders>
            <w:shd w:val="clear" w:color="000000" w:fill="F2F2F2"/>
            <w:noWrap/>
            <w:vAlign w:val="center"/>
            <w:hideMark/>
          </w:tcPr>
          <w:p w14:paraId="366B0820" w14:textId="26B6F43A" w:rsidR="00375845" w:rsidRPr="00375845" w:rsidRDefault="00375845" w:rsidP="00375845">
            <w:pPr>
              <w:jc w:val="center"/>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lastRenderedPageBreak/>
              <w:t>Overa</w:t>
            </w:r>
            <w:r>
              <w:rPr>
                <w:rFonts w:eastAsia="Times New Roman" w:cs="Helvetica"/>
                <w:b/>
                <w:bCs/>
                <w:color w:val="000000"/>
                <w:kern w:val="0"/>
                <w:sz w:val="20"/>
                <w:szCs w:val="20"/>
                <w:lang w:eastAsia="en-CA"/>
                <w14:ligatures w14:val="none"/>
              </w:rPr>
              <w:t>l</w:t>
            </w:r>
            <w:r w:rsidRPr="00375845">
              <w:rPr>
                <w:rFonts w:eastAsia="Times New Roman" w:cs="Helvetica"/>
                <w:b/>
                <w:bCs/>
                <w:color w:val="000000"/>
                <w:kern w:val="0"/>
                <w:sz w:val="20"/>
                <w:szCs w:val="20"/>
                <w:lang w:eastAsia="en-CA"/>
                <w14:ligatures w14:val="none"/>
              </w:rPr>
              <w:t>l Share of Households by Income Bracket (2021)</w:t>
            </w:r>
          </w:p>
        </w:tc>
      </w:tr>
      <w:tr w:rsidR="00375845" w:rsidRPr="00375845" w14:paraId="2FF91C71" w14:textId="77777777" w:rsidTr="00AF0A17">
        <w:trPr>
          <w:trHeight w:val="690"/>
          <w:jc w:val="center"/>
        </w:trPr>
        <w:tc>
          <w:tcPr>
            <w:tcW w:w="3311" w:type="dxa"/>
            <w:tcBorders>
              <w:top w:val="nil"/>
              <w:left w:val="nil"/>
              <w:bottom w:val="single" w:sz="8" w:space="0" w:color="auto"/>
              <w:right w:val="nil"/>
            </w:tcBorders>
            <w:shd w:val="clear" w:color="000000" w:fill="F2F2F2"/>
            <w:noWrap/>
            <w:vAlign w:val="center"/>
            <w:hideMark/>
          </w:tcPr>
          <w:p w14:paraId="434ABEAF" w14:textId="77777777" w:rsidR="00375845" w:rsidRPr="00375845" w:rsidRDefault="00375845" w:rsidP="00375845">
            <w:pPr>
              <w:jc w:val="center"/>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Household Income Bracket</w:t>
            </w:r>
          </w:p>
        </w:tc>
        <w:tc>
          <w:tcPr>
            <w:tcW w:w="1934" w:type="dxa"/>
            <w:tcBorders>
              <w:top w:val="nil"/>
              <w:left w:val="nil"/>
              <w:bottom w:val="single" w:sz="8" w:space="0" w:color="auto"/>
              <w:right w:val="nil"/>
            </w:tcBorders>
            <w:shd w:val="clear" w:color="000000" w:fill="F2F2F2"/>
            <w:noWrap/>
            <w:vAlign w:val="center"/>
            <w:hideMark/>
          </w:tcPr>
          <w:p w14:paraId="25820855" w14:textId="77777777" w:rsidR="00375845" w:rsidRPr="00375845" w:rsidRDefault="00375845" w:rsidP="00AF0A17">
            <w:pPr>
              <w:jc w:val="righ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City of St. John's</w:t>
            </w:r>
          </w:p>
        </w:tc>
        <w:tc>
          <w:tcPr>
            <w:tcW w:w="1677" w:type="dxa"/>
            <w:tcBorders>
              <w:top w:val="nil"/>
              <w:left w:val="nil"/>
              <w:bottom w:val="single" w:sz="8" w:space="0" w:color="auto"/>
              <w:right w:val="nil"/>
            </w:tcBorders>
            <w:shd w:val="clear" w:color="000000" w:fill="F2F2F2"/>
            <w:vAlign w:val="center"/>
            <w:hideMark/>
          </w:tcPr>
          <w:p w14:paraId="088666AB" w14:textId="77777777" w:rsidR="00375845" w:rsidRPr="00375845" w:rsidRDefault="00375845" w:rsidP="00AF0A17">
            <w:pPr>
              <w:jc w:val="righ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Bally Haly</w:t>
            </w:r>
          </w:p>
        </w:tc>
        <w:tc>
          <w:tcPr>
            <w:tcW w:w="1438" w:type="dxa"/>
            <w:tcBorders>
              <w:top w:val="nil"/>
              <w:left w:val="nil"/>
              <w:bottom w:val="single" w:sz="8" w:space="0" w:color="auto"/>
              <w:right w:val="nil"/>
            </w:tcBorders>
            <w:shd w:val="clear" w:color="000000" w:fill="F2F2F2"/>
            <w:vAlign w:val="center"/>
            <w:hideMark/>
          </w:tcPr>
          <w:p w14:paraId="271D7408" w14:textId="77777777" w:rsidR="00375845" w:rsidRPr="00375845" w:rsidRDefault="00375845" w:rsidP="00AF0A17">
            <w:pPr>
              <w:jc w:val="righ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East-End St. John's</w:t>
            </w:r>
          </w:p>
        </w:tc>
      </w:tr>
      <w:tr w:rsidR="00375845" w:rsidRPr="00375845" w14:paraId="46DDFE7B"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02C4E41C"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Under $20,000</w:t>
            </w:r>
          </w:p>
        </w:tc>
        <w:tc>
          <w:tcPr>
            <w:tcW w:w="1934" w:type="dxa"/>
            <w:tcBorders>
              <w:top w:val="nil"/>
              <w:left w:val="nil"/>
              <w:bottom w:val="single" w:sz="4" w:space="0" w:color="auto"/>
              <w:right w:val="nil"/>
            </w:tcBorders>
            <w:shd w:val="clear" w:color="auto" w:fill="auto"/>
            <w:noWrap/>
            <w:vAlign w:val="center"/>
            <w:hideMark/>
          </w:tcPr>
          <w:p w14:paraId="566FBD78"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6.6%</w:t>
            </w:r>
          </w:p>
        </w:tc>
        <w:tc>
          <w:tcPr>
            <w:tcW w:w="1677" w:type="dxa"/>
            <w:tcBorders>
              <w:top w:val="nil"/>
              <w:left w:val="nil"/>
              <w:bottom w:val="single" w:sz="4" w:space="0" w:color="auto"/>
              <w:right w:val="nil"/>
            </w:tcBorders>
            <w:shd w:val="clear" w:color="auto" w:fill="auto"/>
            <w:noWrap/>
            <w:vAlign w:val="center"/>
            <w:hideMark/>
          </w:tcPr>
          <w:p w14:paraId="17C48063"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2.5%</w:t>
            </w:r>
          </w:p>
        </w:tc>
        <w:tc>
          <w:tcPr>
            <w:tcW w:w="1438" w:type="dxa"/>
            <w:tcBorders>
              <w:top w:val="nil"/>
              <w:left w:val="nil"/>
              <w:bottom w:val="single" w:sz="4" w:space="0" w:color="auto"/>
              <w:right w:val="nil"/>
            </w:tcBorders>
            <w:shd w:val="clear" w:color="auto" w:fill="auto"/>
            <w:noWrap/>
            <w:vAlign w:val="center"/>
            <w:hideMark/>
          </w:tcPr>
          <w:p w14:paraId="687E0DA2"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4.5%</w:t>
            </w:r>
          </w:p>
        </w:tc>
      </w:tr>
      <w:tr w:rsidR="00375845" w:rsidRPr="00375845" w14:paraId="280CCCEF"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4D788D79"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$20,000 to $49,999</w:t>
            </w:r>
          </w:p>
        </w:tc>
        <w:tc>
          <w:tcPr>
            <w:tcW w:w="1934" w:type="dxa"/>
            <w:tcBorders>
              <w:top w:val="nil"/>
              <w:left w:val="nil"/>
              <w:bottom w:val="single" w:sz="4" w:space="0" w:color="auto"/>
              <w:right w:val="nil"/>
            </w:tcBorders>
            <w:shd w:val="clear" w:color="auto" w:fill="auto"/>
            <w:noWrap/>
            <w:vAlign w:val="center"/>
            <w:hideMark/>
          </w:tcPr>
          <w:p w14:paraId="24D83E2A"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25.9%</w:t>
            </w:r>
          </w:p>
        </w:tc>
        <w:tc>
          <w:tcPr>
            <w:tcW w:w="1677" w:type="dxa"/>
            <w:tcBorders>
              <w:top w:val="nil"/>
              <w:left w:val="nil"/>
              <w:bottom w:val="single" w:sz="4" w:space="0" w:color="auto"/>
              <w:right w:val="nil"/>
            </w:tcBorders>
            <w:shd w:val="clear" w:color="auto" w:fill="auto"/>
            <w:noWrap/>
            <w:vAlign w:val="center"/>
            <w:hideMark/>
          </w:tcPr>
          <w:p w14:paraId="16D5979E"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23.8%</w:t>
            </w:r>
          </w:p>
        </w:tc>
        <w:tc>
          <w:tcPr>
            <w:tcW w:w="1438" w:type="dxa"/>
            <w:tcBorders>
              <w:top w:val="nil"/>
              <w:left w:val="nil"/>
              <w:bottom w:val="single" w:sz="4" w:space="0" w:color="auto"/>
              <w:right w:val="nil"/>
            </w:tcBorders>
            <w:shd w:val="clear" w:color="auto" w:fill="auto"/>
            <w:noWrap/>
            <w:vAlign w:val="center"/>
            <w:hideMark/>
          </w:tcPr>
          <w:p w14:paraId="1B265162"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19.5%</w:t>
            </w:r>
          </w:p>
        </w:tc>
      </w:tr>
      <w:tr w:rsidR="00375845" w:rsidRPr="00375845" w14:paraId="7AD84D72"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0E1EA65F"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$50,000 to $79,999</w:t>
            </w:r>
          </w:p>
        </w:tc>
        <w:tc>
          <w:tcPr>
            <w:tcW w:w="1934" w:type="dxa"/>
            <w:tcBorders>
              <w:top w:val="nil"/>
              <w:left w:val="nil"/>
              <w:bottom w:val="single" w:sz="4" w:space="0" w:color="auto"/>
              <w:right w:val="nil"/>
            </w:tcBorders>
            <w:shd w:val="clear" w:color="auto" w:fill="auto"/>
            <w:noWrap/>
            <w:vAlign w:val="center"/>
            <w:hideMark/>
          </w:tcPr>
          <w:p w14:paraId="48E1512B"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20.6%</w:t>
            </w:r>
          </w:p>
        </w:tc>
        <w:tc>
          <w:tcPr>
            <w:tcW w:w="1677" w:type="dxa"/>
            <w:tcBorders>
              <w:top w:val="nil"/>
              <w:left w:val="nil"/>
              <w:bottom w:val="single" w:sz="4" w:space="0" w:color="auto"/>
              <w:right w:val="nil"/>
            </w:tcBorders>
            <w:shd w:val="clear" w:color="auto" w:fill="auto"/>
            <w:noWrap/>
            <w:vAlign w:val="center"/>
            <w:hideMark/>
          </w:tcPr>
          <w:p w14:paraId="06F3C37A"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17.5%</w:t>
            </w:r>
          </w:p>
        </w:tc>
        <w:tc>
          <w:tcPr>
            <w:tcW w:w="1438" w:type="dxa"/>
            <w:tcBorders>
              <w:top w:val="nil"/>
              <w:left w:val="nil"/>
              <w:bottom w:val="single" w:sz="4" w:space="0" w:color="auto"/>
              <w:right w:val="nil"/>
            </w:tcBorders>
            <w:shd w:val="clear" w:color="auto" w:fill="auto"/>
            <w:noWrap/>
            <w:vAlign w:val="center"/>
            <w:hideMark/>
          </w:tcPr>
          <w:p w14:paraId="509EE587"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18.3%</w:t>
            </w:r>
          </w:p>
        </w:tc>
      </w:tr>
      <w:tr w:rsidR="00375845" w:rsidRPr="00375845" w14:paraId="602754FC"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572013B6"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$80,000 to $99,999</w:t>
            </w:r>
          </w:p>
        </w:tc>
        <w:tc>
          <w:tcPr>
            <w:tcW w:w="1934" w:type="dxa"/>
            <w:tcBorders>
              <w:top w:val="nil"/>
              <w:left w:val="nil"/>
              <w:bottom w:val="single" w:sz="4" w:space="0" w:color="auto"/>
              <w:right w:val="nil"/>
            </w:tcBorders>
            <w:shd w:val="clear" w:color="auto" w:fill="auto"/>
            <w:noWrap/>
            <w:vAlign w:val="center"/>
            <w:hideMark/>
          </w:tcPr>
          <w:p w14:paraId="04A10C5B"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10.9%</w:t>
            </w:r>
          </w:p>
        </w:tc>
        <w:tc>
          <w:tcPr>
            <w:tcW w:w="1677" w:type="dxa"/>
            <w:tcBorders>
              <w:top w:val="nil"/>
              <w:left w:val="nil"/>
              <w:bottom w:val="single" w:sz="4" w:space="0" w:color="auto"/>
              <w:right w:val="nil"/>
            </w:tcBorders>
            <w:shd w:val="clear" w:color="auto" w:fill="auto"/>
            <w:noWrap/>
            <w:vAlign w:val="center"/>
            <w:hideMark/>
          </w:tcPr>
          <w:p w14:paraId="3163AD5E"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7.5%</w:t>
            </w:r>
          </w:p>
        </w:tc>
        <w:tc>
          <w:tcPr>
            <w:tcW w:w="1438" w:type="dxa"/>
            <w:tcBorders>
              <w:top w:val="nil"/>
              <w:left w:val="nil"/>
              <w:bottom w:val="single" w:sz="4" w:space="0" w:color="auto"/>
              <w:right w:val="nil"/>
            </w:tcBorders>
            <w:shd w:val="clear" w:color="auto" w:fill="auto"/>
            <w:noWrap/>
            <w:vAlign w:val="center"/>
            <w:hideMark/>
          </w:tcPr>
          <w:p w14:paraId="57FEAC5D"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10.9%</w:t>
            </w:r>
          </w:p>
        </w:tc>
      </w:tr>
      <w:tr w:rsidR="00375845" w:rsidRPr="00375845" w14:paraId="257C7DF4"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5FF42249"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$100,000 to $124,999</w:t>
            </w:r>
          </w:p>
        </w:tc>
        <w:tc>
          <w:tcPr>
            <w:tcW w:w="1934" w:type="dxa"/>
            <w:tcBorders>
              <w:top w:val="nil"/>
              <w:left w:val="nil"/>
              <w:bottom w:val="single" w:sz="4" w:space="0" w:color="auto"/>
              <w:right w:val="nil"/>
            </w:tcBorders>
            <w:shd w:val="clear" w:color="auto" w:fill="auto"/>
            <w:noWrap/>
            <w:vAlign w:val="center"/>
            <w:hideMark/>
          </w:tcPr>
          <w:p w14:paraId="33D42316"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10.0%</w:t>
            </w:r>
          </w:p>
        </w:tc>
        <w:tc>
          <w:tcPr>
            <w:tcW w:w="1677" w:type="dxa"/>
            <w:tcBorders>
              <w:top w:val="nil"/>
              <w:left w:val="nil"/>
              <w:bottom w:val="single" w:sz="4" w:space="0" w:color="auto"/>
              <w:right w:val="nil"/>
            </w:tcBorders>
            <w:shd w:val="clear" w:color="auto" w:fill="auto"/>
            <w:noWrap/>
            <w:vAlign w:val="center"/>
            <w:hideMark/>
          </w:tcPr>
          <w:p w14:paraId="6C52D14A"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10.0%</w:t>
            </w:r>
          </w:p>
        </w:tc>
        <w:tc>
          <w:tcPr>
            <w:tcW w:w="1438" w:type="dxa"/>
            <w:tcBorders>
              <w:top w:val="nil"/>
              <w:left w:val="nil"/>
              <w:bottom w:val="single" w:sz="4" w:space="0" w:color="auto"/>
              <w:right w:val="nil"/>
            </w:tcBorders>
            <w:shd w:val="clear" w:color="auto" w:fill="auto"/>
            <w:noWrap/>
            <w:vAlign w:val="center"/>
            <w:hideMark/>
          </w:tcPr>
          <w:p w14:paraId="4033FCF8"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10.7%</w:t>
            </w:r>
          </w:p>
        </w:tc>
      </w:tr>
      <w:tr w:rsidR="00375845" w:rsidRPr="00375845" w14:paraId="2EF3FFB9" w14:textId="77777777" w:rsidTr="00AF0A17">
        <w:trPr>
          <w:trHeight w:val="300"/>
          <w:jc w:val="center"/>
        </w:trPr>
        <w:tc>
          <w:tcPr>
            <w:tcW w:w="3311" w:type="dxa"/>
            <w:tcBorders>
              <w:top w:val="nil"/>
              <w:left w:val="nil"/>
              <w:bottom w:val="single" w:sz="4" w:space="0" w:color="auto"/>
              <w:right w:val="nil"/>
            </w:tcBorders>
            <w:shd w:val="clear" w:color="auto" w:fill="auto"/>
            <w:noWrap/>
            <w:vAlign w:val="center"/>
            <w:hideMark/>
          </w:tcPr>
          <w:p w14:paraId="33F8B489"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$125,000 to $199,999</w:t>
            </w:r>
          </w:p>
        </w:tc>
        <w:tc>
          <w:tcPr>
            <w:tcW w:w="1934" w:type="dxa"/>
            <w:tcBorders>
              <w:top w:val="nil"/>
              <w:left w:val="nil"/>
              <w:bottom w:val="single" w:sz="4" w:space="0" w:color="auto"/>
              <w:right w:val="nil"/>
            </w:tcBorders>
            <w:shd w:val="clear" w:color="auto" w:fill="auto"/>
            <w:noWrap/>
            <w:vAlign w:val="center"/>
            <w:hideMark/>
          </w:tcPr>
          <w:p w14:paraId="6732BCC4"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16.5%</w:t>
            </w:r>
          </w:p>
        </w:tc>
        <w:tc>
          <w:tcPr>
            <w:tcW w:w="1677" w:type="dxa"/>
            <w:tcBorders>
              <w:top w:val="nil"/>
              <w:left w:val="nil"/>
              <w:bottom w:val="single" w:sz="4" w:space="0" w:color="auto"/>
              <w:right w:val="nil"/>
            </w:tcBorders>
            <w:shd w:val="clear" w:color="auto" w:fill="auto"/>
            <w:noWrap/>
            <w:vAlign w:val="center"/>
            <w:hideMark/>
          </w:tcPr>
          <w:p w14:paraId="2080929B"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17.5%</w:t>
            </w:r>
          </w:p>
        </w:tc>
        <w:tc>
          <w:tcPr>
            <w:tcW w:w="1438" w:type="dxa"/>
            <w:tcBorders>
              <w:top w:val="nil"/>
              <w:left w:val="nil"/>
              <w:bottom w:val="single" w:sz="4" w:space="0" w:color="auto"/>
              <w:right w:val="nil"/>
            </w:tcBorders>
            <w:shd w:val="clear" w:color="auto" w:fill="auto"/>
            <w:noWrap/>
            <w:vAlign w:val="center"/>
            <w:hideMark/>
          </w:tcPr>
          <w:p w14:paraId="7F851142"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20.1%</w:t>
            </w:r>
          </w:p>
        </w:tc>
      </w:tr>
      <w:tr w:rsidR="00375845" w:rsidRPr="00375845" w14:paraId="15606E21" w14:textId="77777777" w:rsidTr="00AF0A17">
        <w:trPr>
          <w:trHeight w:val="315"/>
          <w:jc w:val="center"/>
        </w:trPr>
        <w:tc>
          <w:tcPr>
            <w:tcW w:w="3311" w:type="dxa"/>
            <w:tcBorders>
              <w:top w:val="nil"/>
              <w:left w:val="nil"/>
              <w:bottom w:val="single" w:sz="8" w:space="0" w:color="auto"/>
              <w:right w:val="nil"/>
            </w:tcBorders>
            <w:shd w:val="clear" w:color="auto" w:fill="auto"/>
            <w:noWrap/>
            <w:vAlign w:val="center"/>
            <w:hideMark/>
          </w:tcPr>
          <w:p w14:paraId="61A621AA" w14:textId="77777777" w:rsidR="00375845" w:rsidRPr="00375845" w:rsidRDefault="00375845" w:rsidP="00375845">
            <w:pPr>
              <w:jc w:val="left"/>
              <w:rPr>
                <w:rFonts w:eastAsia="Times New Roman" w:cs="Helvetica"/>
                <w:b/>
                <w:bCs/>
                <w:color w:val="000000"/>
                <w:kern w:val="0"/>
                <w:sz w:val="20"/>
                <w:szCs w:val="20"/>
                <w:lang w:eastAsia="en-CA"/>
                <w14:ligatures w14:val="none"/>
              </w:rPr>
            </w:pPr>
            <w:r w:rsidRPr="00375845">
              <w:rPr>
                <w:rFonts w:eastAsia="Times New Roman" w:cs="Helvetica"/>
                <w:b/>
                <w:bCs/>
                <w:color w:val="000000"/>
                <w:kern w:val="0"/>
                <w:sz w:val="20"/>
                <w:szCs w:val="20"/>
                <w:lang w:eastAsia="en-CA"/>
                <w14:ligatures w14:val="none"/>
              </w:rPr>
              <w:t>$200,000 and over</w:t>
            </w:r>
          </w:p>
        </w:tc>
        <w:tc>
          <w:tcPr>
            <w:tcW w:w="1934" w:type="dxa"/>
            <w:tcBorders>
              <w:top w:val="nil"/>
              <w:left w:val="nil"/>
              <w:bottom w:val="single" w:sz="8" w:space="0" w:color="auto"/>
              <w:right w:val="nil"/>
            </w:tcBorders>
            <w:shd w:val="clear" w:color="auto" w:fill="auto"/>
            <w:noWrap/>
            <w:vAlign w:val="center"/>
            <w:hideMark/>
          </w:tcPr>
          <w:p w14:paraId="3D665F35"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9.5%</w:t>
            </w:r>
          </w:p>
        </w:tc>
        <w:tc>
          <w:tcPr>
            <w:tcW w:w="1677" w:type="dxa"/>
            <w:tcBorders>
              <w:top w:val="nil"/>
              <w:left w:val="nil"/>
              <w:bottom w:val="single" w:sz="8" w:space="0" w:color="auto"/>
              <w:right w:val="nil"/>
            </w:tcBorders>
            <w:shd w:val="clear" w:color="auto" w:fill="auto"/>
            <w:noWrap/>
            <w:vAlign w:val="center"/>
            <w:hideMark/>
          </w:tcPr>
          <w:p w14:paraId="1B5F560A"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21.3%</w:t>
            </w:r>
          </w:p>
        </w:tc>
        <w:tc>
          <w:tcPr>
            <w:tcW w:w="1438" w:type="dxa"/>
            <w:tcBorders>
              <w:top w:val="nil"/>
              <w:left w:val="nil"/>
              <w:bottom w:val="single" w:sz="8" w:space="0" w:color="auto"/>
              <w:right w:val="nil"/>
            </w:tcBorders>
            <w:shd w:val="clear" w:color="auto" w:fill="auto"/>
            <w:noWrap/>
            <w:vAlign w:val="center"/>
            <w:hideMark/>
          </w:tcPr>
          <w:p w14:paraId="337472AF" w14:textId="77777777" w:rsidR="00375845" w:rsidRPr="00375845" w:rsidRDefault="00375845" w:rsidP="00375845">
            <w:pPr>
              <w:jc w:val="right"/>
              <w:rPr>
                <w:rFonts w:eastAsia="Times New Roman" w:cs="Helvetica"/>
                <w:color w:val="000000"/>
                <w:kern w:val="0"/>
                <w:sz w:val="20"/>
                <w:szCs w:val="20"/>
                <w:lang w:eastAsia="en-CA"/>
                <w14:ligatures w14:val="none"/>
              </w:rPr>
            </w:pPr>
            <w:r w:rsidRPr="00375845">
              <w:rPr>
                <w:rFonts w:eastAsia="Times New Roman" w:cs="Helvetica"/>
                <w:color w:val="000000"/>
                <w:kern w:val="0"/>
                <w:sz w:val="20"/>
                <w:szCs w:val="20"/>
                <w:lang w:eastAsia="en-CA"/>
                <w14:ligatures w14:val="none"/>
              </w:rPr>
              <w:t>16.0%</w:t>
            </w:r>
          </w:p>
        </w:tc>
      </w:tr>
    </w:tbl>
    <w:p w14:paraId="487824F4" w14:textId="36A84A90" w:rsidR="00375845" w:rsidRDefault="00375845" w:rsidP="00A01FAC">
      <w:pPr>
        <w:pStyle w:val="Caption"/>
        <w:ind w:firstLine="567"/>
        <w:rPr>
          <w:szCs w:val="16"/>
        </w:rPr>
      </w:pPr>
      <w:bookmarkStart w:id="42" w:name="_Ref160610862"/>
      <w:bookmarkStart w:id="43" w:name="_Toc162260566"/>
      <w:r>
        <w:t xml:space="preserve">Table </w:t>
      </w:r>
      <w:fldSimple w:instr=" STYLEREF 1 \s ">
        <w:r w:rsidR="003B28B9">
          <w:rPr>
            <w:noProof/>
          </w:rPr>
          <w:t>4</w:t>
        </w:r>
      </w:fldSimple>
      <w:r w:rsidR="00C06686">
        <w:noBreakHyphen/>
      </w:r>
      <w:fldSimple w:instr=" SEQ Table \* ARABIC \s 1 ">
        <w:r w:rsidR="003B28B9">
          <w:rPr>
            <w:noProof/>
          </w:rPr>
          <w:t>3</w:t>
        </w:r>
      </w:fldSimple>
      <w:bookmarkEnd w:id="42"/>
      <w:r>
        <w:t>: Share of Total Households by Income Bracket (2021)</w:t>
      </w:r>
      <w:bookmarkEnd w:id="43"/>
    </w:p>
    <w:p w14:paraId="78FF2C4C" w14:textId="44E96297" w:rsidR="000B3AE2" w:rsidRPr="000B3AE2" w:rsidRDefault="000B3AE2" w:rsidP="00A01FAC">
      <w:pPr>
        <w:pStyle w:val="NoSpacing"/>
        <w:ind w:firstLine="567"/>
        <w:rPr>
          <w:sz w:val="16"/>
          <w:szCs w:val="16"/>
        </w:rPr>
      </w:pPr>
      <w:r w:rsidRPr="000B3AE2">
        <w:rPr>
          <w:sz w:val="16"/>
          <w:szCs w:val="16"/>
        </w:rPr>
        <w:t>Source: Statistics Canada</w:t>
      </w:r>
    </w:p>
    <w:p w14:paraId="15488728" w14:textId="77777777" w:rsidR="007619B5" w:rsidRDefault="007619B5" w:rsidP="007619B5">
      <w:pPr>
        <w:pStyle w:val="Heading2"/>
        <w:numPr>
          <w:ilvl w:val="0"/>
          <w:numId w:val="0"/>
        </w:numPr>
      </w:pPr>
    </w:p>
    <w:p w14:paraId="31CDACE3" w14:textId="71C7B3C5" w:rsidR="00F82C49" w:rsidRPr="00645BEA" w:rsidRDefault="00F82C49" w:rsidP="00F82C49">
      <w:pPr>
        <w:pStyle w:val="Heading2"/>
      </w:pPr>
      <w:bookmarkStart w:id="44" w:name="_Toc162260546"/>
      <w:r w:rsidRPr="00645BEA">
        <w:t>Projections &amp; Growth Scenarios</w:t>
      </w:r>
      <w:bookmarkEnd w:id="44"/>
    </w:p>
    <w:p w14:paraId="3A6E58A8" w14:textId="77777777" w:rsidR="00F82C49" w:rsidRDefault="00F82C49" w:rsidP="00F82C49">
      <w:pPr>
        <w:pStyle w:val="NoSpacing"/>
      </w:pPr>
    </w:p>
    <w:p w14:paraId="52C93563" w14:textId="77777777" w:rsidR="00F82C49" w:rsidRPr="00645BEA" w:rsidRDefault="00F82C49" w:rsidP="00F82C49">
      <w:pPr>
        <w:pStyle w:val="Heading3"/>
      </w:pPr>
      <w:r w:rsidRPr="00645BEA">
        <w:t>Low | Medium | High</w:t>
      </w:r>
    </w:p>
    <w:p w14:paraId="0C11F022" w14:textId="77777777" w:rsidR="00F82C49" w:rsidRDefault="00F82C49" w:rsidP="00F82C49">
      <w:pPr>
        <w:pStyle w:val="NoSpacing"/>
      </w:pPr>
    </w:p>
    <w:p w14:paraId="0C8E7EF5" w14:textId="2D597F23" w:rsidR="00EE18B1" w:rsidRDefault="00F82C49" w:rsidP="00F82C49">
      <w:pPr>
        <w:pStyle w:val="NoSpacing"/>
      </w:pPr>
      <w:r>
        <w:t>The population projection model anticipate</w:t>
      </w:r>
      <w:r w:rsidR="00755393">
        <w:t>d</w:t>
      </w:r>
      <w:r>
        <w:t xml:space="preserve"> future demand functions by carrying forward past trends in births, deaths, and migration as they have varied by age and sex</w:t>
      </w:r>
      <w:r w:rsidR="00EE18B1">
        <w:t xml:space="preserve">, and </w:t>
      </w:r>
      <w:r w:rsidR="00755393">
        <w:t>we compared how</w:t>
      </w:r>
      <w:r w:rsidR="00EE18B1">
        <w:t xml:space="preserve"> these demographic characteristics have related to household characteristics </w:t>
      </w:r>
      <w:r w:rsidR="00755393">
        <w:t>on a historical basis</w:t>
      </w:r>
      <w:r>
        <w:t xml:space="preserve">. </w:t>
      </w:r>
    </w:p>
    <w:p w14:paraId="654232FF" w14:textId="77777777" w:rsidR="00EE18B1" w:rsidRDefault="00EE18B1" w:rsidP="00F82C49">
      <w:pPr>
        <w:pStyle w:val="NoSpacing"/>
      </w:pPr>
    </w:p>
    <w:p w14:paraId="704B12C1" w14:textId="77777777" w:rsidR="001A4F4C" w:rsidRDefault="00F82C49" w:rsidP="00F82C49">
      <w:pPr>
        <w:pStyle w:val="NoSpacing"/>
      </w:pPr>
      <w:r>
        <w:t>An initial analysis was undertaken to produce three future scenarios that reflect high, medium, and low population growth, each a function of how much weight is placed on migration rates as averaged over short- and long-term trends.</w:t>
      </w:r>
    </w:p>
    <w:p w14:paraId="3449B932" w14:textId="77777777" w:rsidR="001A4F4C" w:rsidRDefault="001A4F4C" w:rsidP="00F82C49">
      <w:pPr>
        <w:pStyle w:val="NoSpacing"/>
      </w:pPr>
    </w:p>
    <w:p w14:paraId="273601AC" w14:textId="79B60629" w:rsidR="00F82C49" w:rsidRDefault="001A4F4C" w:rsidP="00F82C49">
      <w:pPr>
        <w:pStyle w:val="NoSpacing"/>
      </w:pPr>
      <w:r>
        <w:t>T</w:t>
      </w:r>
      <w:r w:rsidR="00F82C49">
        <w:t>he volatile nature of St. John’s growth over time</w:t>
      </w:r>
      <w:r>
        <w:t xml:space="preserve"> leads </w:t>
      </w:r>
      <w:r w:rsidR="00F82C49">
        <w:t>to an unusually wide spread between high and low growth scenarios; high reflecting a continuation of very recent migration patterns, while low reflects longer term patterns more heavily influenced by the post-2014 economic decline. All scenarios project net growth over the long term, with the high scenario pointing to an 81.1% by 2051 compared to just 3.1% under the low growth.</w:t>
      </w:r>
    </w:p>
    <w:p w14:paraId="0B344CA9" w14:textId="77777777" w:rsidR="00EE18B1" w:rsidRPr="00645BEA" w:rsidRDefault="00EE18B1" w:rsidP="00F82C49">
      <w:pPr>
        <w:pStyle w:val="NoSpacing"/>
      </w:pPr>
    </w:p>
    <w:p w14:paraId="5DEAFB99" w14:textId="77777777" w:rsidR="00F82C49" w:rsidRDefault="00F82C49" w:rsidP="007832A4">
      <w:pPr>
        <w:pStyle w:val="NoSpacing"/>
        <w:jc w:val="center"/>
      </w:pPr>
      <w:r>
        <w:rPr>
          <w:noProof/>
        </w:rPr>
        <w:drawing>
          <wp:inline distT="0" distB="0" distL="0" distR="0" wp14:anchorId="4A5752DC" wp14:editId="536EE221">
            <wp:extent cx="5943600" cy="1923691"/>
            <wp:effectExtent l="0" t="0" r="0" b="635"/>
            <wp:docPr id="874760130" name="Chart 1">
              <a:extLst xmlns:a="http://schemas.openxmlformats.org/drawingml/2006/main">
                <a:ext uri="{FF2B5EF4-FFF2-40B4-BE49-F238E27FC236}">
                  <a16:creationId xmlns:a16="http://schemas.microsoft.com/office/drawing/2014/main" id="{DACE4B51-F15F-D5E1-50D0-42C92F0DE2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B47069A" w14:textId="6602DC08" w:rsidR="007832A4" w:rsidRDefault="007832A4" w:rsidP="007832A4">
      <w:pPr>
        <w:pStyle w:val="Caption"/>
      </w:pPr>
      <w:bookmarkStart w:id="45" w:name="_Toc162260598"/>
      <w:r>
        <w:t xml:space="preserve">Figure </w:t>
      </w:r>
      <w:fldSimple w:instr=" STYLEREF 1 \s ">
        <w:r w:rsidR="003B28B9">
          <w:rPr>
            <w:noProof/>
          </w:rPr>
          <w:t>4</w:t>
        </w:r>
      </w:fldSimple>
      <w:r w:rsidR="001D63A4">
        <w:noBreakHyphen/>
      </w:r>
      <w:fldSimple w:instr=" SEQ Figure \* ARABIC \s 1 ">
        <w:r w:rsidR="003B28B9">
          <w:rPr>
            <w:noProof/>
          </w:rPr>
          <w:t>8</w:t>
        </w:r>
      </w:fldSimple>
      <w:r>
        <w:t>: Population Projection Scenarios</w:t>
      </w:r>
      <w:bookmarkEnd w:id="45"/>
    </w:p>
    <w:p w14:paraId="1AC30DCD" w14:textId="63541218" w:rsidR="00F82C49" w:rsidRPr="004A2302" w:rsidRDefault="00F82C49" w:rsidP="007832A4">
      <w:pPr>
        <w:pStyle w:val="TablesandFigures"/>
      </w:pPr>
      <w:r w:rsidRPr="004A2302">
        <w:t>Source: Turner Drake &amp; Partners Ltd.</w:t>
      </w:r>
    </w:p>
    <w:p w14:paraId="47F5368E" w14:textId="77777777" w:rsidR="00F82C49" w:rsidRDefault="00F82C49" w:rsidP="00F82C49">
      <w:pPr>
        <w:pStyle w:val="NoSpacing"/>
      </w:pPr>
    </w:p>
    <w:p w14:paraId="3087D6EB" w14:textId="77777777" w:rsidR="007619B5" w:rsidRDefault="007619B5" w:rsidP="00F82C49">
      <w:pPr>
        <w:pStyle w:val="NoSpacing"/>
      </w:pPr>
    </w:p>
    <w:tbl>
      <w:tblPr>
        <w:tblW w:w="10441" w:type="dxa"/>
        <w:jc w:val="center"/>
        <w:tblLook w:val="04A0" w:firstRow="1" w:lastRow="0" w:firstColumn="1" w:lastColumn="0" w:noHBand="0" w:noVBand="1"/>
      </w:tblPr>
      <w:tblGrid>
        <w:gridCol w:w="1264"/>
        <w:gridCol w:w="867"/>
        <w:gridCol w:w="1051"/>
        <w:gridCol w:w="1051"/>
        <w:gridCol w:w="1051"/>
        <w:gridCol w:w="1051"/>
        <w:gridCol w:w="1051"/>
        <w:gridCol w:w="1051"/>
        <w:gridCol w:w="1051"/>
        <w:gridCol w:w="1051"/>
      </w:tblGrid>
      <w:tr w:rsidR="007832A4" w:rsidRPr="007832A4" w14:paraId="02A40053" w14:textId="77777777" w:rsidTr="00D77BE2">
        <w:trPr>
          <w:trHeight w:val="315"/>
          <w:jc w:val="center"/>
        </w:trPr>
        <w:tc>
          <w:tcPr>
            <w:tcW w:w="10441" w:type="dxa"/>
            <w:gridSpan w:val="10"/>
            <w:tcBorders>
              <w:top w:val="single" w:sz="8" w:space="0" w:color="auto"/>
              <w:left w:val="nil"/>
              <w:bottom w:val="single" w:sz="8" w:space="0" w:color="auto"/>
              <w:right w:val="nil"/>
            </w:tcBorders>
            <w:shd w:val="clear" w:color="000000" w:fill="F2F2F2"/>
            <w:noWrap/>
            <w:vAlign w:val="center"/>
            <w:hideMark/>
          </w:tcPr>
          <w:p w14:paraId="4EEA03E3" w14:textId="77777777" w:rsidR="007832A4" w:rsidRPr="007832A4" w:rsidRDefault="007832A4" w:rsidP="00D77BE2">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lastRenderedPageBreak/>
              <w:t>City of St. John's - Population Projections</w:t>
            </w:r>
          </w:p>
        </w:tc>
      </w:tr>
      <w:tr w:rsidR="007832A4" w:rsidRPr="007832A4" w14:paraId="7BEB3731" w14:textId="77777777" w:rsidTr="00BB7095">
        <w:trPr>
          <w:trHeight w:val="315"/>
          <w:jc w:val="center"/>
        </w:trPr>
        <w:tc>
          <w:tcPr>
            <w:tcW w:w="1264" w:type="dxa"/>
            <w:tcBorders>
              <w:top w:val="nil"/>
              <w:left w:val="nil"/>
              <w:bottom w:val="single" w:sz="8" w:space="0" w:color="auto"/>
              <w:right w:val="nil"/>
            </w:tcBorders>
            <w:shd w:val="clear" w:color="auto" w:fill="F2F2F2" w:themeFill="background1" w:themeFillShade="F2"/>
            <w:noWrap/>
            <w:vAlign w:val="center"/>
            <w:hideMark/>
          </w:tcPr>
          <w:p w14:paraId="68AD0FFF" w14:textId="77777777" w:rsidR="007832A4" w:rsidRPr="007832A4" w:rsidRDefault="007832A4" w:rsidP="007832A4">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Scenario</w:t>
            </w:r>
          </w:p>
        </w:tc>
        <w:tc>
          <w:tcPr>
            <w:tcW w:w="769" w:type="dxa"/>
            <w:tcBorders>
              <w:top w:val="nil"/>
              <w:left w:val="nil"/>
              <w:bottom w:val="single" w:sz="8" w:space="0" w:color="auto"/>
              <w:right w:val="nil"/>
            </w:tcBorders>
            <w:shd w:val="clear" w:color="auto" w:fill="F2F2F2" w:themeFill="background1" w:themeFillShade="F2"/>
            <w:noWrap/>
            <w:vAlign w:val="center"/>
            <w:hideMark/>
          </w:tcPr>
          <w:p w14:paraId="524B8B0C"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2011</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37221AEF"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2016</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327018EB"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2021</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1178BDE6"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2026</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6019E1D1"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2031</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5BF8F0C8"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2036</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783A0B09"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2041</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65C64510"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2046</w:t>
            </w:r>
          </w:p>
        </w:tc>
        <w:tc>
          <w:tcPr>
            <w:tcW w:w="1051" w:type="dxa"/>
            <w:tcBorders>
              <w:top w:val="nil"/>
              <w:left w:val="nil"/>
              <w:bottom w:val="single" w:sz="8" w:space="0" w:color="auto"/>
              <w:right w:val="nil"/>
            </w:tcBorders>
            <w:shd w:val="clear" w:color="auto" w:fill="F2F2F2" w:themeFill="background1" w:themeFillShade="F2"/>
            <w:noWrap/>
            <w:vAlign w:val="center"/>
            <w:hideMark/>
          </w:tcPr>
          <w:p w14:paraId="02546D21" w14:textId="77777777" w:rsidR="007832A4" w:rsidRPr="007832A4" w:rsidRDefault="007832A4" w:rsidP="007832A4">
            <w:pPr>
              <w:jc w:val="right"/>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2051</w:t>
            </w:r>
          </w:p>
        </w:tc>
      </w:tr>
      <w:tr w:rsidR="007832A4" w:rsidRPr="007832A4" w14:paraId="69B5BF92" w14:textId="77777777" w:rsidTr="007832A4">
        <w:trPr>
          <w:trHeight w:val="300"/>
          <w:jc w:val="center"/>
        </w:trPr>
        <w:tc>
          <w:tcPr>
            <w:tcW w:w="1264" w:type="dxa"/>
            <w:tcBorders>
              <w:top w:val="nil"/>
              <w:left w:val="nil"/>
              <w:bottom w:val="single" w:sz="4" w:space="0" w:color="auto"/>
              <w:right w:val="nil"/>
            </w:tcBorders>
            <w:shd w:val="clear" w:color="auto" w:fill="auto"/>
            <w:noWrap/>
            <w:vAlign w:val="center"/>
            <w:hideMark/>
          </w:tcPr>
          <w:p w14:paraId="09B15974" w14:textId="77777777" w:rsidR="007832A4" w:rsidRPr="007832A4" w:rsidRDefault="007832A4" w:rsidP="007832A4">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Actual</w:t>
            </w:r>
          </w:p>
        </w:tc>
        <w:tc>
          <w:tcPr>
            <w:tcW w:w="769" w:type="dxa"/>
            <w:tcBorders>
              <w:top w:val="nil"/>
              <w:left w:val="nil"/>
              <w:bottom w:val="single" w:sz="4" w:space="0" w:color="auto"/>
              <w:right w:val="nil"/>
            </w:tcBorders>
            <w:shd w:val="clear" w:color="auto" w:fill="auto"/>
            <w:noWrap/>
            <w:vAlign w:val="center"/>
            <w:hideMark/>
          </w:tcPr>
          <w:p w14:paraId="73C16AEA" w14:textId="77777777"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106,172</w:t>
            </w:r>
          </w:p>
        </w:tc>
        <w:tc>
          <w:tcPr>
            <w:tcW w:w="1051" w:type="dxa"/>
            <w:tcBorders>
              <w:top w:val="nil"/>
              <w:left w:val="nil"/>
              <w:bottom w:val="single" w:sz="4" w:space="0" w:color="auto"/>
              <w:right w:val="nil"/>
            </w:tcBorders>
            <w:shd w:val="clear" w:color="auto" w:fill="auto"/>
            <w:noWrap/>
            <w:vAlign w:val="center"/>
            <w:hideMark/>
          </w:tcPr>
          <w:p w14:paraId="5E2F808D" w14:textId="6C60B0B0"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108,860</w:t>
            </w:r>
          </w:p>
        </w:tc>
        <w:tc>
          <w:tcPr>
            <w:tcW w:w="1051" w:type="dxa"/>
            <w:tcBorders>
              <w:top w:val="nil"/>
              <w:left w:val="nil"/>
              <w:bottom w:val="single" w:sz="4" w:space="0" w:color="auto"/>
              <w:right w:val="nil"/>
            </w:tcBorders>
            <w:shd w:val="clear" w:color="auto" w:fill="auto"/>
            <w:noWrap/>
            <w:vAlign w:val="center"/>
            <w:hideMark/>
          </w:tcPr>
          <w:p w14:paraId="5F6390A4" w14:textId="17EDC41C"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110,525</w:t>
            </w:r>
          </w:p>
        </w:tc>
        <w:tc>
          <w:tcPr>
            <w:tcW w:w="1051" w:type="dxa"/>
            <w:tcBorders>
              <w:top w:val="nil"/>
              <w:left w:val="nil"/>
              <w:bottom w:val="single" w:sz="4" w:space="0" w:color="auto"/>
              <w:right w:val="nil"/>
            </w:tcBorders>
            <w:shd w:val="clear" w:color="000000" w:fill="F2F2F2"/>
            <w:noWrap/>
            <w:vAlign w:val="center"/>
            <w:hideMark/>
          </w:tcPr>
          <w:p w14:paraId="09B0C13E"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5CF21CF2"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4F4D5D4F"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66018107"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62BFE7DF"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772F394A"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r>
      <w:tr w:rsidR="007832A4" w:rsidRPr="007832A4" w14:paraId="32EDE459" w14:textId="77777777" w:rsidTr="007832A4">
        <w:trPr>
          <w:trHeight w:val="503"/>
          <w:jc w:val="center"/>
        </w:trPr>
        <w:tc>
          <w:tcPr>
            <w:tcW w:w="1264" w:type="dxa"/>
            <w:tcBorders>
              <w:top w:val="nil"/>
              <w:left w:val="nil"/>
              <w:bottom w:val="single" w:sz="4" w:space="0" w:color="auto"/>
              <w:right w:val="nil"/>
            </w:tcBorders>
            <w:shd w:val="clear" w:color="auto" w:fill="auto"/>
            <w:noWrap/>
            <w:vAlign w:val="center"/>
            <w:hideMark/>
          </w:tcPr>
          <w:p w14:paraId="7C832F42" w14:textId="77777777" w:rsidR="007832A4" w:rsidRPr="007832A4" w:rsidRDefault="007832A4" w:rsidP="007832A4">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High Growth</w:t>
            </w:r>
          </w:p>
        </w:tc>
        <w:tc>
          <w:tcPr>
            <w:tcW w:w="769" w:type="dxa"/>
            <w:tcBorders>
              <w:top w:val="nil"/>
              <w:left w:val="nil"/>
              <w:bottom w:val="single" w:sz="4" w:space="0" w:color="auto"/>
              <w:right w:val="nil"/>
            </w:tcBorders>
            <w:shd w:val="clear" w:color="000000" w:fill="F2F2F2"/>
            <w:noWrap/>
            <w:vAlign w:val="center"/>
            <w:hideMark/>
          </w:tcPr>
          <w:p w14:paraId="4FB8F468"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05851652"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auto" w:fill="auto"/>
            <w:noWrap/>
            <w:vAlign w:val="center"/>
            <w:hideMark/>
          </w:tcPr>
          <w:p w14:paraId="5DB607C7" w14:textId="03CECE47"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110,525</w:t>
            </w:r>
          </w:p>
        </w:tc>
        <w:tc>
          <w:tcPr>
            <w:tcW w:w="1051" w:type="dxa"/>
            <w:tcBorders>
              <w:top w:val="nil"/>
              <w:left w:val="nil"/>
              <w:bottom w:val="single" w:sz="4" w:space="0" w:color="auto"/>
              <w:right w:val="nil"/>
            </w:tcBorders>
            <w:shd w:val="clear" w:color="auto" w:fill="auto"/>
            <w:noWrap/>
            <w:vAlign w:val="center"/>
            <w:hideMark/>
          </w:tcPr>
          <w:p w14:paraId="2B553BC7" w14:textId="49A64292"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121,629</w:t>
            </w:r>
          </w:p>
        </w:tc>
        <w:tc>
          <w:tcPr>
            <w:tcW w:w="1051" w:type="dxa"/>
            <w:tcBorders>
              <w:top w:val="nil"/>
              <w:left w:val="nil"/>
              <w:bottom w:val="single" w:sz="4" w:space="0" w:color="auto"/>
              <w:right w:val="nil"/>
            </w:tcBorders>
            <w:shd w:val="clear" w:color="auto" w:fill="auto"/>
            <w:noWrap/>
            <w:vAlign w:val="center"/>
            <w:hideMark/>
          </w:tcPr>
          <w:p w14:paraId="7FE31D00" w14:textId="6F3E86D0"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135,124</w:t>
            </w:r>
          </w:p>
        </w:tc>
        <w:tc>
          <w:tcPr>
            <w:tcW w:w="1051" w:type="dxa"/>
            <w:tcBorders>
              <w:top w:val="nil"/>
              <w:left w:val="nil"/>
              <w:bottom w:val="single" w:sz="4" w:space="0" w:color="auto"/>
              <w:right w:val="nil"/>
            </w:tcBorders>
            <w:shd w:val="clear" w:color="auto" w:fill="auto"/>
            <w:noWrap/>
            <w:vAlign w:val="center"/>
            <w:hideMark/>
          </w:tcPr>
          <w:p w14:paraId="46DC95CA" w14:textId="00CB8657"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149,883</w:t>
            </w:r>
          </w:p>
        </w:tc>
        <w:tc>
          <w:tcPr>
            <w:tcW w:w="1051" w:type="dxa"/>
            <w:tcBorders>
              <w:top w:val="nil"/>
              <w:left w:val="nil"/>
              <w:bottom w:val="single" w:sz="4" w:space="0" w:color="auto"/>
              <w:right w:val="nil"/>
            </w:tcBorders>
            <w:shd w:val="clear" w:color="auto" w:fill="auto"/>
            <w:noWrap/>
            <w:vAlign w:val="center"/>
            <w:hideMark/>
          </w:tcPr>
          <w:p w14:paraId="176B4BEA" w14:textId="20E9F98A"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165,398</w:t>
            </w:r>
          </w:p>
        </w:tc>
        <w:tc>
          <w:tcPr>
            <w:tcW w:w="1051" w:type="dxa"/>
            <w:tcBorders>
              <w:top w:val="nil"/>
              <w:left w:val="nil"/>
              <w:bottom w:val="single" w:sz="4" w:space="0" w:color="auto"/>
              <w:right w:val="nil"/>
            </w:tcBorders>
            <w:shd w:val="clear" w:color="auto" w:fill="auto"/>
            <w:noWrap/>
            <w:vAlign w:val="center"/>
            <w:hideMark/>
          </w:tcPr>
          <w:p w14:paraId="0A4C0835" w14:textId="460D2217"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181,914</w:t>
            </w:r>
          </w:p>
        </w:tc>
        <w:tc>
          <w:tcPr>
            <w:tcW w:w="1051" w:type="dxa"/>
            <w:tcBorders>
              <w:top w:val="nil"/>
              <w:left w:val="nil"/>
              <w:bottom w:val="single" w:sz="4" w:space="0" w:color="auto"/>
              <w:right w:val="nil"/>
            </w:tcBorders>
            <w:shd w:val="clear" w:color="auto" w:fill="auto"/>
            <w:noWrap/>
            <w:vAlign w:val="center"/>
            <w:hideMark/>
          </w:tcPr>
          <w:p w14:paraId="21E39593" w14:textId="6B5881D8"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200,149</w:t>
            </w:r>
          </w:p>
        </w:tc>
      </w:tr>
      <w:tr w:rsidR="007832A4" w:rsidRPr="007832A4" w14:paraId="5C682E51" w14:textId="77777777" w:rsidTr="007832A4">
        <w:trPr>
          <w:trHeight w:val="300"/>
          <w:jc w:val="center"/>
        </w:trPr>
        <w:tc>
          <w:tcPr>
            <w:tcW w:w="1264" w:type="dxa"/>
            <w:tcBorders>
              <w:top w:val="nil"/>
              <w:left w:val="nil"/>
              <w:bottom w:val="single" w:sz="4" w:space="0" w:color="auto"/>
              <w:right w:val="nil"/>
            </w:tcBorders>
            <w:shd w:val="clear" w:color="auto" w:fill="auto"/>
            <w:noWrap/>
            <w:vAlign w:val="center"/>
            <w:hideMark/>
          </w:tcPr>
          <w:p w14:paraId="6B5DE9CB" w14:textId="77777777" w:rsidR="007832A4" w:rsidRPr="007832A4" w:rsidRDefault="007832A4" w:rsidP="007832A4">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Med. Growth</w:t>
            </w:r>
          </w:p>
        </w:tc>
        <w:tc>
          <w:tcPr>
            <w:tcW w:w="769" w:type="dxa"/>
            <w:tcBorders>
              <w:top w:val="nil"/>
              <w:left w:val="nil"/>
              <w:bottom w:val="single" w:sz="4" w:space="0" w:color="auto"/>
              <w:right w:val="nil"/>
            </w:tcBorders>
            <w:shd w:val="clear" w:color="000000" w:fill="F2F2F2"/>
            <w:noWrap/>
            <w:vAlign w:val="center"/>
            <w:hideMark/>
          </w:tcPr>
          <w:p w14:paraId="0CDF0B2F"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000000" w:fill="F2F2F2"/>
            <w:noWrap/>
            <w:vAlign w:val="center"/>
            <w:hideMark/>
          </w:tcPr>
          <w:p w14:paraId="63BCB60E"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4" w:space="0" w:color="auto"/>
              <w:right w:val="nil"/>
            </w:tcBorders>
            <w:shd w:val="clear" w:color="auto" w:fill="auto"/>
            <w:noWrap/>
            <w:vAlign w:val="center"/>
            <w:hideMark/>
          </w:tcPr>
          <w:p w14:paraId="59A128D3" w14:textId="1164DFD5"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110,525</w:t>
            </w:r>
          </w:p>
        </w:tc>
        <w:tc>
          <w:tcPr>
            <w:tcW w:w="1051" w:type="dxa"/>
            <w:tcBorders>
              <w:top w:val="nil"/>
              <w:left w:val="nil"/>
              <w:bottom w:val="single" w:sz="4" w:space="0" w:color="auto"/>
              <w:right w:val="nil"/>
            </w:tcBorders>
            <w:shd w:val="clear" w:color="auto" w:fill="auto"/>
            <w:noWrap/>
            <w:vAlign w:val="center"/>
            <w:hideMark/>
          </w:tcPr>
          <w:p w14:paraId="16A81C84" w14:textId="1E45225C"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116,444</w:t>
            </w:r>
          </w:p>
        </w:tc>
        <w:tc>
          <w:tcPr>
            <w:tcW w:w="1051" w:type="dxa"/>
            <w:tcBorders>
              <w:top w:val="nil"/>
              <w:left w:val="nil"/>
              <w:bottom w:val="single" w:sz="4" w:space="0" w:color="auto"/>
              <w:right w:val="nil"/>
            </w:tcBorders>
            <w:shd w:val="clear" w:color="auto" w:fill="auto"/>
            <w:noWrap/>
            <w:vAlign w:val="center"/>
            <w:hideMark/>
          </w:tcPr>
          <w:p w14:paraId="4A5AC314" w14:textId="0F97DBB8"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123,131</w:t>
            </w:r>
          </w:p>
        </w:tc>
        <w:tc>
          <w:tcPr>
            <w:tcW w:w="1051" w:type="dxa"/>
            <w:tcBorders>
              <w:top w:val="nil"/>
              <w:left w:val="nil"/>
              <w:bottom w:val="single" w:sz="4" w:space="0" w:color="auto"/>
              <w:right w:val="nil"/>
            </w:tcBorders>
            <w:shd w:val="clear" w:color="auto" w:fill="auto"/>
            <w:noWrap/>
            <w:vAlign w:val="center"/>
            <w:hideMark/>
          </w:tcPr>
          <w:p w14:paraId="16FAA8EA" w14:textId="357E0024"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129,460</w:t>
            </w:r>
          </w:p>
        </w:tc>
        <w:tc>
          <w:tcPr>
            <w:tcW w:w="1051" w:type="dxa"/>
            <w:tcBorders>
              <w:top w:val="nil"/>
              <w:left w:val="nil"/>
              <w:bottom w:val="single" w:sz="4" w:space="0" w:color="auto"/>
              <w:right w:val="nil"/>
            </w:tcBorders>
            <w:shd w:val="clear" w:color="auto" w:fill="auto"/>
            <w:noWrap/>
            <w:vAlign w:val="center"/>
            <w:hideMark/>
          </w:tcPr>
          <w:p w14:paraId="292ED9E6" w14:textId="28DC129C"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135,069</w:t>
            </w:r>
          </w:p>
        </w:tc>
        <w:tc>
          <w:tcPr>
            <w:tcW w:w="1051" w:type="dxa"/>
            <w:tcBorders>
              <w:top w:val="nil"/>
              <w:left w:val="nil"/>
              <w:bottom w:val="single" w:sz="4" w:space="0" w:color="auto"/>
              <w:right w:val="nil"/>
            </w:tcBorders>
            <w:shd w:val="clear" w:color="auto" w:fill="auto"/>
            <w:noWrap/>
            <w:vAlign w:val="center"/>
            <w:hideMark/>
          </w:tcPr>
          <w:p w14:paraId="056A0B93" w14:textId="5144E66E"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140,443</w:t>
            </w:r>
          </w:p>
        </w:tc>
        <w:tc>
          <w:tcPr>
            <w:tcW w:w="1051" w:type="dxa"/>
            <w:tcBorders>
              <w:top w:val="nil"/>
              <w:left w:val="nil"/>
              <w:bottom w:val="single" w:sz="4" w:space="0" w:color="auto"/>
              <w:right w:val="nil"/>
            </w:tcBorders>
            <w:shd w:val="clear" w:color="auto" w:fill="auto"/>
            <w:noWrap/>
            <w:vAlign w:val="center"/>
            <w:hideMark/>
          </w:tcPr>
          <w:p w14:paraId="504AB0A9" w14:textId="15A2E94C"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146,102</w:t>
            </w:r>
          </w:p>
        </w:tc>
      </w:tr>
      <w:tr w:rsidR="007832A4" w:rsidRPr="007832A4" w14:paraId="0A8D04BB" w14:textId="77777777" w:rsidTr="007832A4">
        <w:trPr>
          <w:trHeight w:val="315"/>
          <w:jc w:val="center"/>
        </w:trPr>
        <w:tc>
          <w:tcPr>
            <w:tcW w:w="1264" w:type="dxa"/>
            <w:tcBorders>
              <w:top w:val="nil"/>
              <w:left w:val="nil"/>
              <w:bottom w:val="single" w:sz="8" w:space="0" w:color="auto"/>
              <w:right w:val="nil"/>
            </w:tcBorders>
            <w:shd w:val="clear" w:color="auto" w:fill="auto"/>
            <w:noWrap/>
            <w:vAlign w:val="center"/>
            <w:hideMark/>
          </w:tcPr>
          <w:p w14:paraId="23C5BAFC" w14:textId="77777777" w:rsidR="007832A4" w:rsidRPr="007832A4" w:rsidRDefault="007832A4" w:rsidP="007832A4">
            <w:pPr>
              <w:jc w:val="center"/>
              <w:rPr>
                <w:rFonts w:eastAsia="Times New Roman" w:cs="Helvetica"/>
                <w:b/>
                <w:bCs/>
                <w:color w:val="000000"/>
                <w:kern w:val="0"/>
                <w:sz w:val="18"/>
                <w:szCs w:val="18"/>
                <w:lang w:eastAsia="en-CA"/>
                <w14:ligatures w14:val="none"/>
              </w:rPr>
            </w:pPr>
            <w:r w:rsidRPr="007832A4">
              <w:rPr>
                <w:rFonts w:eastAsia="Times New Roman" w:cs="Helvetica"/>
                <w:b/>
                <w:bCs/>
                <w:color w:val="000000"/>
                <w:kern w:val="0"/>
                <w:sz w:val="18"/>
                <w:szCs w:val="18"/>
                <w:lang w:eastAsia="en-CA"/>
                <w14:ligatures w14:val="none"/>
              </w:rPr>
              <w:t>Low Growth</w:t>
            </w:r>
          </w:p>
        </w:tc>
        <w:tc>
          <w:tcPr>
            <w:tcW w:w="769" w:type="dxa"/>
            <w:tcBorders>
              <w:top w:val="nil"/>
              <w:left w:val="nil"/>
              <w:bottom w:val="single" w:sz="8" w:space="0" w:color="auto"/>
              <w:right w:val="nil"/>
            </w:tcBorders>
            <w:shd w:val="clear" w:color="000000" w:fill="F2F2F2"/>
            <w:noWrap/>
            <w:vAlign w:val="center"/>
            <w:hideMark/>
          </w:tcPr>
          <w:p w14:paraId="73A31C0D"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8" w:space="0" w:color="auto"/>
              <w:right w:val="nil"/>
            </w:tcBorders>
            <w:shd w:val="clear" w:color="000000" w:fill="F2F2F2"/>
            <w:noWrap/>
            <w:vAlign w:val="center"/>
            <w:hideMark/>
          </w:tcPr>
          <w:p w14:paraId="53781C00" w14:textId="77777777" w:rsidR="007832A4" w:rsidRPr="007832A4" w:rsidRDefault="007832A4" w:rsidP="007832A4">
            <w:pPr>
              <w:jc w:val="center"/>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w:t>
            </w:r>
          </w:p>
        </w:tc>
        <w:tc>
          <w:tcPr>
            <w:tcW w:w="1051" w:type="dxa"/>
            <w:tcBorders>
              <w:top w:val="nil"/>
              <w:left w:val="nil"/>
              <w:bottom w:val="single" w:sz="8" w:space="0" w:color="auto"/>
              <w:right w:val="nil"/>
            </w:tcBorders>
            <w:shd w:val="clear" w:color="auto" w:fill="auto"/>
            <w:noWrap/>
            <w:vAlign w:val="center"/>
            <w:hideMark/>
          </w:tcPr>
          <w:p w14:paraId="41D720D0" w14:textId="1EC119D5"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110,525</w:t>
            </w:r>
          </w:p>
        </w:tc>
        <w:tc>
          <w:tcPr>
            <w:tcW w:w="1051" w:type="dxa"/>
            <w:tcBorders>
              <w:top w:val="nil"/>
              <w:left w:val="nil"/>
              <w:bottom w:val="single" w:sz="8" w:space="0" w:color="auto"/>
              <w:right w:val="nil"/>
            </w:tcBorders>
            <w:shd w:val="clear" w:color="auto" w:fill="auto"/>
            <w:noWrap/>
            <w:vAlign w:val="center"/>
            <w:hideMark/>
          </w:tcPr>
          <w:p w14:paraId="7512AC38" w14:textId="784CEEAE"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112,428</w:t>
            </w:r>
          </w:p>
        </w:tc>
        <w:tc>
          <w:tcPr>
            <w:tcW w:w="1051" w:type="dxa"/>
            <w:tcBorders>
              <w:top w:val="nil"/>
              <w:left w:val="nil"/>
              <w:bottom w:val="single" w:sz="8" w:space="0" w:color="auto"/>
              <w:right w:val="nil"/>
            </w:tcBorders>
            <w:shd w:val="clear" w:color="auto" w:fill="auto"/>
            <w:noWrap/>
            <w:vAlign w:val="center"/>
            <w:hideMark/>
          </w:tcPr>
          <w:p w14:paraId="6865C652" w14:textId="17DE7204"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114,367</w:t>
            </w:r>
          </w:p>
        </w:tc>
        <w:tc>
          <w:tcPr>
            <w:tcW w:w="1051" w:type="dxa"/>
            <w:tcBorders>
              <w:top w:val="nil"/>
              <w:left w:val="nil"/>
              <w:bottom w:val="single" w:sz="8" w:space="0" w:color="auto"/>
              <w:right w:val="nil"/>
            </w:tcBorders>
            <w:shd w:val="clear" w:color="auto" w:fill="auto"/>
            <w:noWrap/>
            <w:vAlign w:val="center"/>
            <w:hideMark/>
          </w:tcPr>
          <w:p w14:paraId="237619DF" w14:textId="6F01AFEA"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115,357</w:t>
            </w:r>
          </w:p>
        </w:tc>
        <w:tc>
          <w:tcPr>
            <w:tcW w:w="1051" w:type="dxa"/>
            <w:tcBorders>
              <w:top w:val="nil"/>
              <w:left w:val="nil"/>
              <w:bottom w:val="single" w:sz="8" w:space="0" w:color="auto"/>
              <w:right w:val="nil"/>
            </w:tcBorders>
            <w:shd w:val="clear" w:color="auto" w:fill="auto"/>
            <w:noWrap/>
            <w:vAlign w:val="center"/>
            <w:hideMark/>
          </w:tcPr>
          <w:p w14:paraId="04CB50F0" w14:textId="12B97E45"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115,247</w:t>
            </w:r>
          </w:p>
        </w:tc>
        <w:tc>
          <w:tcPr>
            <w:tcW w:w="1051" w:type="dxa"/>
            <w:tcBorders>
              <w:top w:val="nil"/>
              <w:left w:val="nil"/>
              <w:bottom w:val="single" w:sz="8" w:space="0" w:color="auto"/>
              <w:right w:val="nil"/>
            </w:tcBorders>
            <w:shd w:val="clear" w:color="auto" w:fill="auto"/>
            <w:noWrap/>
            <w:vAlign w:val="center"/>
            <w:hideMark/>
          </w:tcPr>
          <w:p w14:paraId="06ECC143" w14:textId="07D6BCF4"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114,647</w:t>
            </w:r>
          </w:p>
        </w:tc>
        <w:tc>
          <w:tcPr>
            <w:tcW w:w="1051" w:type="dxa"/>
            <w:tcBorders>
              <w:top w:val="nil"/>
              <w:left w:val="nil"/>
              <w:bottom w:val="single" w:sz="8" w:space="0" w:color="auto"/>
              <w:right w:val="nil"/>
            </w:tcBorders>
            <w:shd w:val="clear" w:color="auto" w:fill="auto"/>
            <w:noWrap/>
            <w:vAlign w:val="center"/>
            <w:hideMark/>
          </w:tcPr>
          <w:p w14:paraId="43BED20D" w14:textId="40B3DDBA" w:rsidR="007832A4" w:rsidRPr="007832A4" w:rsidRDefault="007832A4" w:rsidP="007832A4">
            <w:pPr>
              <w:jc w:val="right"/>
              <w:rPr>
                <w:rFonts w:eastAsia="Times New Roman" w:cs="Helvetica"/>
                <w:color w:val="000000"/>
                <w:kern w:val="0"/>
                <w:sz w:val="18"/>
                <w:szCs w:val="18"/>
                <w:lang w:eastAsia="en-CA"/>
                <w14:ligatures w14:val="none"/>
              </w:rPr>
            </w:pPr>
            <w:r w:rsidRPr="007832A4">
              <w:rPr>
                <w:rFonts w:eastAsia="Times New Roman" w:cs="Helvetica"/>
                <w:color w:val="000000"/>
                <w:kern w:val="0"/>
                <w:sz w:val="18"/>
                <w:szCs w:val="18"/>
                <w:lang w:eastAsia="en-CA"/>
                <w14:ligatures w14:val="none"/>
              </w:rPr>
              <w:t>114,001</w:t>
            </w:r>
          </w:p>
        </w:tc>
      </w:tr>
    </w:tbl>
    <w:p w14:paraId="19093346" w14:textId="503AF50D" w:rsidR="007832A4" w:rsidRDefault="007832A4" w:rsidP="007832A4">
      <w:pPr>
        <w:pStyle w:val="Caption"/>
      </w:pPr>
      <w:bookmarkStart w:id="46" w:name="_Toc162260567"/>
      <w:r>
        <w:t xml:space="preserve">Table </w:t>
      </w:r>
      <w:fldSimple w:instr=" STYLEREF 1 \s ">
        <w:r w:rsidR="003B28B9">
          <w:rPr>
            <w:noProof/>
          </w:rPr>
          <w:t>4</w:t>
        </w:r>
      </w:fldSimple>
      <w:r w:rsidR="00C06686">
        <w:noBreakHyphen/>
      </w:r>
      <w:fldSimple w:instr=" SEQ Table \* ARABIC \s 1 ">
        <w:r w:rsidR="003B28B9">
          <w:rPr>
            <w:noProof/>
          </w:rPr>
          <w:t>4</w:t>
        </w:r>
      </w:fldSimple>
      <w:r>
        <w:t>: Population Projection Scenarios</w:t>
      </w:r>
      <w:bookmarkEnd w:id="46"/>
    </w:p>
    <w:p w14:paraId="16EF009F" w14:textId="1E37FB6B" w:rsidR="007832A4" w:rsidRPr="007832A4" w:rsidRDefault="007832A4" w:rsidP="007832A4">
      <w:pPr>
        <w:pStyle w:val="TablesandFigures"/>
        <w:rPr>
          <w:lang w:val="en-CA"/>
        </w:rPr>
      </w:pPr>
      <w:r w:rsidRPr="004A2302">
        <w:t>Source: Turner Drake &amp; Partners Ltd.</w:t>
      </w:r>
    </w:p>
    <w:p w14:paraId="64FDA10B" w14:textId="77777777" w:rsidR="007832A4" w:rsidRDefault="007832A4" w:rsidP="00F82C49">
      <w:pPr>
        <w:pStyle w:val="NoSpacing"/>
      </w:pPr>
    </w:p>
    <w:p w14:paraId="253AD18F" w14:textId="77777777" w:rsidR="00F82C49" w:rsidRDefault="00F82C49" w:rsidP="00F82C49">
      <w:pPr>
        <w:pStyle w:val="NoSpacing"/>
      </w:pPr>
      <w:r>
        <w:t xml:space="preserve">In our opinion, the high and low scenarios represent unrealistic expectations. Though St. John’s growth seems more difficult to forecast compared to most Atlantic Canadian cities, an extended continuation of either the most optimistic or pessimistic trends would be unprecedented compared to the city’s history. </w:t>
      </w:r>
    </w:p>
    <w:p w14:paraId="5C862AF9" w14:textId="77777777" w:rsidR="00F82C49" w:rsidRDefault="00F82C49" w:rsidP="00F82C49">
      <w:pPr>
        <w:pStyle w:val="NoSpacing"/>
      </w:pPr>
    </w:p>
    <w:p w14:paraId="51239D3A" w14:textId="77777777" w:rsidR="00FE473A" w:rsidRDefault="00F82C49" w:rsidP="00F82C49">
      <w:pPr>
        <w:pStyle w:val="NoSpacing"/>
      </w:pPr>
      <w:r>
        <w:t>The medium scenario was defined to provide, in our opinion, a reasonably realistic expectation</w:t>
      </w:r>
      <w:r w:rsidR="00EE18B1">
        <w:t xml:space="preserve"> and has been used to derive all forward-looking </w:t>
      </w:r>
      <w:r w:rsidR="00B574DD">
        <w:t>estimates</w:t>
      </w:r>
      <w:r w:rsidR="00EE18B1">
        <w:t xml:space="preserve"> in this report</w:t>
      </w:r>
      <w:r>
        <w:t xml:space="preserve">. It was developed in consideration of the </w:t>
      </w:r>
      <w:r w:rsidR="00FE473A">
        <w:t>following:</w:t>
      </w:r>
    </w:p>
    <w:p w14:paraId="0B131950" w14:textId="77777777" w:rsidR="00FE473A" w:rsidRDefault="00FE473A" w:rsidP="00F82C49">
      <w:pPr>
        <w:pStyle w:val="NoSpacing"/>
      </w:pPr>
    </w:p>
    <w:p w14:paraId="77D28419" w14:textId="64A8782F" w:rsidR="00FE473A" w:rsidRDefault="00FE473A" w:rsidP="00FE473A">
      <w:pPr>
        <w:pStyle w:val="NoSpacing"/>
        <w:numPr>
          <w:ilvl w:val="0"/>
          <w:numId w:val="7"/>
        </w:numPr>
      </w:pPr>
      <w:r>
        <w:t xml:space="preserve">The </w:t>
      </w:r>
      <w:r w:rsidR="00F82C49">
        <w:t>recovery in oil production over the late 2010s as global prices rebounded from earlier lows</w:t>
      </w:r>
      <w:r>
        <w:t>;</w:t>
      </w:r>
    </w:p>
    <w:p w14:paraId="58A3D1B6" w14:textId="77777777" w:rsidR="00A1778B" w:rsidRDefault="00A1778B" w:rsidP="00A1778B">
      <w:pPr>
        <w:pStyle w:val="NoSpacing"/>
        <w:ind w:left="720"/>
      </w:pPr>
    </w:p>
    <w:p w14:paraId="66069142" w14:textId="65DDA997" w:rsidR="00FE473A" w:rsidRDefault="00FE473A" w:rsidP="00FE473A">
      <w:pPr>
        <w:pStyle w:val="NoSpacing"/>
        <w:numPr>
          <w:ilvl w:val="0"/>
          <w:numId w:val="7"/>
        </w:numPr>
      </w:pPr>
      <w:r>
        <w:t>T</w:t>
      </w:r>
      <w:r w:rsidR="00F82C49">
        <w:t>he modest-but-sustained increase in international immigration in the years leading up to the pandemic</w:t>
      </w:r>
      <w:r w:rsidR="00A1778B">
        <w:t>;</w:t>
      </w:r>
    </w:p>
    <w:p w14:paraId="51567DB2" w14:textId="77777777" w:rsidR="00A1778B" w:rsidRDefault="00A1778B" w:rsidP="00A1778B">
      <w:pPr>
        <w:pStyle w:val="ListParagraph"/>
      </w:pPr>
    </w:p>
    <w:p w14:paraId="3DDD9CC2" w14:textId="50DBB62C" w:rsidR="00FE473A" w:rsidRDefault="00FE473A" w:rsidP="00FE473A">
      <w:pPr>
        <w:pStyle w:val="NoSpacing"/>
        <w:numPr>
          <w:ilvl w:val="0"/>
          <w:numId w:val="7"/>
        </w:numPr>
      </w:pPr>
      <w:r>
        <w:t>T</w:t>
      </w:r>
      <w:r w:rsidR="00F82C49">
        <w:t xml:space="preserve">he recent explosion in immigration that is likely to </w:t>
      </w:r>
      <w:r>
        <w:t xml:space="preserve">be </w:t>
      </w:r>
      <w:r w:rsidR="00F82C49">
        <w:t xml:space="preserve">stabilised at lower, but still elevated, levels, </w:t>
      </w:r>
      <w:r>
        <w:t>and</w:t>
      </w:r>
      <w:r w:rsidR="00A1778B">
        <w:t>;</w:t>
      </w:r>
    </w:p>
    <w:p w14:paraId="5101D664" w14:textId="77777777" w:rsidR="00A1778B" w:rsidRDefault="00A1778B" w:rsidP="00A1778B">
      <w:pPr>
        <w:pStyle w:val="NoSpacing"/>
        <w:ind w:left="720"/>
      </w:pPr>
    </w:p>
    <w:p w14:paraId="7D6A885F" w14:textId="37F319D4" w:rsidR="00FE473A" w:rsidRDefault="00FE473A" w:rsidP="00FE473A">
      <w:pPr>
        <w:pStyle w:val="NoSpacing"/>
        <w:numPr>
          <w:ilvl w:val="0"/>
          <w:numId w:val="7"/>
        </w:numPr>
      </w:pPr>
      <w:r>
        <w:t xml:space="preserve">A </w:t>
      </w:r>
      <w:r w:rsidR="00F82C49">
        <w:t xml:space="preserve">cautious outlook for oil and gas market conditions in the future </w:t>
      </w:r>
      <w:r>
        <w:t>that</w:t>
      </w:r>
      <w:r w:rsidR="00F82C49">
        <w:t xml:space="preserve"> may support economic growth</w:t>
      </w:r>
      <w:r w:rsidR="00183F04">
        <w:t>,</w:t>
      </w:r>
      <w:r w:rsidR="00F82C49">
        <w:t xml:space="preserve"> but </w:t>
      </w:r>
      <w:r w:rsidR="00183F04">
        <w:t xml:space="preserve">that </w:t>
      </w:r>
      <w:r w:rsidR="00F82C49">
        <w:t>are unlikely to reprise their peak productivity in the early 2010s.</w:t>
      </w:r>
    </w:p>
    <w:p w14:paraId="4777D51D" w14:textId="77777777" w:rsidR="00FE473A" w:rsidRDefault="00FE473A" w:rsidP="00FE473A">
      <w:pPr>
        <w:pStyle w:val="NoSpacing"/>
      </w:pPr>
    </w:p>
    <w:p w14:paraId="222B6C00" w14:textId="3A4804BF" w:rsidR="00F82C49" w:rsidRDefault="00F82C49" w:rsidP="00FE473A">
      <w:pPr>
        <w:pStyle w:val="NoSpacing"/>
      </w:pPr>
      <w:r>
        <w:t>Ultimately, this scenario places roughly equal weight between longe</w:t>
      </w:r>
      <w:r w:rsidR="00FE473A">
        <w:t>r-</w:t>
      </w:r>
      <w:r>
        <w:t>term</w:t>
      </w:r>
      <w:r w:rsidR="00FE473A">
        <w:t>,</w:t>
      </w:r>
      <w:r>
        <w:t xml:space="preserve"> and recent averages, with a minority weighting to medium-term trends which reflect the nascent recovery in oil production leading up to the pandemic, and then the disruption and uncertainty wrought</w:t>
      </w:r>
      <w:r w:rsidR="00FE473A">
        <w:t xml:space="preserve"> by COVID-19</w:t>
      </w:r>
      <w:r>
        <w:t>.</w:t>
      </w:r>
    </w:p>
    <w:p w14:paraId="76DAF1CC" w14:textId="77777777" w:rsidR="00F82C49" w:rsidRDefault="00F82C49" w:rsidP="00F82C49">
      <w:pPr>
        <w:pStyle w:val="NoSpacing"/>
      </w:pPr>
    </w:p>
    <w:p w14:paraId="487B08FC" w14:textId="04341038" w:rsidR="00F82C49" w:rsidRPr="00645BEA" w:rsidRDefault="00EE18B1" w:rsidP="00F82C49">
      <w:pPr>
        <w:pStyle w:val="NoSpacing"/>
      </w:pPr>
      <w:r>
        <w:t>G</w:t>
      </w:r>
      <w:r w:rsidR="00F82C49">
        <w:t xml:space="preserve">iven the volatile and comparatively unpredictable patterns of growth that St. John’s has experienced over the past several decades, all </w:t>
      </w:r>
      <w:r>
        <w:t>projections</w:t>
      </w:r>
      <w:r w:rsidR="00F82C49">
        <w:t xml:space="preserve"> of future </w:t>
      </w:r>
      <w:r w:rsidR="003F104D">
        <w:t>change</w:t>
      </w:r>
      <w:r w:rsidR="00F82C49">
        <w:t xml:space="preserve"> should be considered with caution, and compared to actual trends over time to maintain awareness of their continuing relevance and the soundness of decisions based on them.</w:t>
      </w:r>
    </w:p>
    <w:p w14:paraId="33147859" w14:textId="7BBFB39C" w:rsidR="000B34E3" w:rsidRDefault="000B34E3" w:rsidP="00ED6276">
      <w:pPr>
        <w:pStyle w:val="NoSpacing"/>
      </w:pPr>
    </w:p>
    <w:p w14:paraId="3359CF24" w14:textId="77777777" w:rsidR="00F82C49" w:rsidRDefault="00F82C49" w:rsidP="00F82C49">
      <w:pPr>
        <w:pStyle w:val="Heading3"/>
      </w:pPr>
      <w:r>
        <w:t>Expected Population and Household Growth</w:t>
      </w:r>
    </w:p>
    <w:p w14:paraId="176C65A2" w14:textId="77777777" w:rsidR="00F82C49" w:rsidRDefault="00F82C49" w:rsidP="00F82C49">
      <w:pPr>
        <w:pStyle w:val="NoSpacing"/>
      </w:pPr>
    </w:p>
    <w:p w14:paraId="5018ABF0" w14:textId="69CBE5DF" w:rsidR="00F82C49" w:rsidRDefault="00ED6276" w:rsidP="00F82C49">
      <w:pPr>
        <w:pStyle w:val="NoSpacing"/>
      </w:pPr>
      <w:r>
        <w:t xml:space="preserve">The previous section described the growth projection analysis using very long-term results. </w:t>
      </w:r>
      <w:r w:rsidR="00F82C49">
        <w:t xml:space="preserve">For the purposes of developing the Subject </w:t>
      </w:r>
      <w:r w:rsidR="00B2709D">
        <w:t>Property</w:t>
      </w:r>
      <w:r w:rsidR="00F82C49">
        <w:t xml:space="preserve">, the next </w:t>
      </w:r>
      <w:r w:rsidR="00B2709D">
        <w:t>fifteen</w:t>
      </w:r>
      <w:r w:rsidR="00F82C49">
        <w:t xml:space="preserve"> years </w:t>
      </w:r>
      <w:r w:rsidR="00B2709D">
        <w:t>have</w:t>
      </w:r>
      <w:r w:rsidR="00F82C49">
        <w:t xml:space="preserve"> been identified as the </w:t>
      </w:r>
      <w:r w:rsidR="00B2709D">
        <w:t>primary</w:t>
      </w:r>
      <w:r w:rsidR="00F82C49">
        <w:t xml:space="preserve"> time period for analysis.</w:t>
      </w:r>
      <w:r w:rsidR="00420B75">
        <w:t xml:space="preserve"> </w:t>
      </w:r>
      <w:r w:rsidR="00F82C49">
        <w:t xml:space="preserve">Based on the medium scenario, </w:t>
      </w:r>
      <w:r w:rsidR="00B2709D">
        <w:t xml:space="preserve">the City of </w:t>
      </w:r>
      <w:r w:rsidR="00F82C49">
        <w:t>St. John’s is expected to grow from an estimated 112,893 people</w:t>
      </w:r>
      <w:r w:rsidR="00B2709D">
        <w:t>,</w:t>
      </w:r>
      <w:r w:rsidR="00F82C49">
        <w:t xml:space="preserve"> and 50,689 households in 2023, to 131,704 people and 59,863 households in 2038. This results in net growth over the next 15 years of approximately 18,800 people</w:t>
      </w:r>
      <w:r w:rsidR="00B2709D">
        <w:t>,</w:t>
      </w:r>
      <w:r w:rsidR="00F82C49">
        <w:t xml:space="preserve"> and 9,200 households.</w:t>
      </w:r>
    </w:p>
    <w:p w14:paraId="5D88E409" w14:textId="77777777" w:rsidR="00F82C49" w:rsidRDefault="00F82C49" w:rsidP="00F82C49">
      <w:pPr>
        <w:pStyle w:val="NoSpacing"/>
      </w:pPr>
    </w:p>
    <w:p w14:paraId="67A122E8" w14:textId="6E5EE053" w:rsidR="00F82C49" w:rsidRDefault="001A5920" w:rsidP="00F82C49">
      <w:pPr>
        <w:pStyle w:val="NoSpacing"/>
      </w:pPr>
      <w:r>
        <w:t>The number of households, and how that figures changes over time, plays a major role in the demand for residential real estate. Every household represents a dwelling, and a change in the overall number of households represents a change in the total number of residential units needed in the market.</w:t>
      </w:r>
      <w:r w:rsidR="00F82C49">
        <w:t xml:space="preserve"> The </w:t>
      </w:r>
      <w:r w:rsidR="00B2709D">
        <w:t>two tables on the proceeding page</w:t>
      </w:r>
      <w:r w:rsidR="00F82C49">
        <w:t xml:space="preserve"> outline the expected growth in households over the next </w:t>
      </w:r>
      <w:r w:rsidR="00B2709D">
        <w:t>fifteen</w:t>
      </w:r>
      <w:r w:rsidR="00F82C49">
        <w:t xml:space="preserve"> years by age </w:t>
      </w:r>
      <w:r w:rsidR="00B2709D">
        <w:t xml:space="preserve">of maintainer, </w:t>
      </w:r>
      <w:r w:rsidR="00F82C49">
        <w:t>and type</w:t>
      </w:r>
      <w:r w:rsidR="00B2709D">
        <w:t xml:space="preserve"> of household</w:t>
      </w:r>
      <w:r w:rsidR="00F82C49">
        <w:t>.</w:t>
      </w:r>
    </w:p>
    <w:p w14:paraId="7EE3C920" w14:textId="77777777" w:rsidR="00B2709D" w:rsidRDefault="00B2709D" w:rsidP="00F82C49">
      <w:pPr>
        <w:pStyle w:val="NoSpacing"/>
      </w:pPr>
    </w:p>
    <w:tbl>
      <w:tblPr>
        <w:tblStyle w:val="TableGrid"/>
        <w:tblW w:w="963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410"/>
        <w:gridCol w:w="2126"/>
        <w:gridCol w:w="1985"/>
        <w:gridCol w:w="1134"/>
        <w:gridCol w:w="1984"/>
      </w:tblGrid>
      <w:tr w:rsidR="000B34E3" w14:paraId="2E528905" w14:textId="77777777" w:rsidTr="005B4AEC">
        <w:trPr>
          <w:trHeight w:val="567"/>
          <w:jc w:val="center"/>
        </w:trPr>
        <w:tc>
          <w:tcPr>
            <w:tcW w:w="9639" w:type="dxa"/>
            <w:gridSpan w:val="5"/>
            <w:tcBorders>
              <w:bottom w:val="single" w:sz="12" w:space="0" w:color="auto"/>
            </w:tcBorders>
            <w:shd w:val="clear" w:color="auto" w:fill="F2F2F2" w:themeFill="background1" w:themeFillShade="F2"/>
            <w:vAlign w:val="center"/>
          </w:tcPr>
          <w:p w14:paraId="395C8B23" w14:textId="20BA254A" w:rsidR="000B34E3" w:rsidRPr="00B2709D" w:rsidRDefault="000B34E3" w:rsidP="000B34E3">
            <w:pPr>
              <w:pStyle w:val="NoSpacing"/>
              <w:jc w:val="center"/>
              <w:rPr>
                <w:rFonts w:cs="Helvetica"/>
                <w:b/>
                <w:bCs/>
                <w:sz w:val="20"/>
              </w:rPr>
            </w:pPr>
            <w:r w:rsidRPr="00B2709D">
              <w:rPr>
                <w:rFonts w:cs="Helvetica"/>
                <w:b/>
                <w:bCs/>
                <w:sz w:val="20"/>
              </w:rPr>
              <w:t>Anticipated</w:t>
            </w:r>
            <w:r w:rsidR="00994474">
              <w:rPr>
                <w:rFonts w:cs="Helvetica"/>
                <w:b/>
                <w:bCs/>
                <w:sz w:val="20"/>
              </w:rPr>
              <w:t xml:space="preserve"> No.</w:t>
            </w:r>
            <w:r w:rsidRPr="00B2709D">
              <w:rPr>
                <w:rFonts w:cs="Helvetica"/>
                <w:b/>
                <w:bCs/>
                <w:sz w:val="20"/>
              </w:rPr>
              <w:t xml:space="preserve"> Households (2023 - 2038) by Household Maintainer Age</w:t>
            </w:r>
          </w:p>
        </w:tc>
      </w:tr>
      <w:tr w:rsidR="000B34E3" w14:paraId="48A06AEE" w14:textId="77777777" w:rsidTr="005B4AEC">
        <w:trPr>
          <w:jc w:val="center"/>
        </w:trPr>
        <w:tc>
          <w:tcPr>
            <w:tcW w:w="2410" w:type="dxa"/>
            <w:tcBorders>
              <w:top w:val="single" w:sz="12" w:space="0" w:color="auto"/>
              <w:bottom w:val="single" w:sz="12" w:space="0" w:color="auto"/>
            </w:tcBorders>
            <w:shd w:val="clear" w:color="auto" w:fill="F2F2F2" w:themeFill="background1" w:themeFillShade="F2"/>
            <w:vAlign w:val="center"/>
          </w:tcPr>
          <w:p w14:paraId="2F5F4D59" w14:textId="75141C74" w:rsidR="000B34E3" w:rsidRPr="00B2709D" w:rsidRDefault="000B34E3" w:rsidP="000B34E3">
            <w:pPr>
              <w:pStyle w:val="NoSpacing"/>
              <w:jc w:val="left"/>
              <w:rPr>
                <w:rFonts w:cs="Helvetica"/>
                <w:b/>
                <w:bCs/>
                <w:sz w:val="20"/>
              </w:rPr>
            </w:pPr>
            <w:r w:rsidRPr="00B2709D">
              <w:rPr>
                <w:rFonts w:cs="Helvetica"/>
                <w:b/>
                <w:bCs/>
                <w:sz w:val="20"/>
              </w:rPr>
              <w:t>Age of Household Maintainer</w:t>
            </w:r>
            <w:r w:rsidR="0095600E">
              <w:rPr>
                <w:rFonts w:cs="Helvetica"/>
                <w:b/>
                <w:bCs/>
                <w:sz w:val="20"/>
              </w:rPr>
              <w:t xml:space="preserve"> (Years)</w:t>
            </w:r>
          </w:p>
        </w:tc>
        <w:tc>
          <w:tcPr>
            <w:tcW w:w="2126" w:type="dxa"/>
            <w:tcBorders>
              <w:top w:val="single" w:sz="12" w:space="0" w:color="auto"/>
              <w:bottom w:val="single" w:sz="12" w:space="0" w:color="auto"/>
            </w:tcBorders>
            <w:shd w:val="clear" w:color="auto" w:fill="F2F2F2" w:themeFill="background1" w:themeFillShade="F2"/>
            <w:vAlign w:val="center"/>
          </w:tcPr>
          <w:p w14:paraId="76272293" w14:textId="41F511E9" w:rsidR="000B34E3" w:rsidRPr="00B2709D" w:rsidRDefault="000B34E3" w:rsidP="000B34E3">
            <w:pPr>
              <w:pStyle w:val="NoSpacing"/>
              <w:jc w:val="right"/>
              <w:rPr>
                <w:rFonts w:cs="Helvetica"/>
                <w:b/>
                <w:bCs/>
                <w:sz w:val="20"/>
              </w:rPr>
            </w:pPr>
            <w:r w:rsidRPr="00B2709D">
              <w:rPr>
                <w:rFonts w:cs="Helvetica"/>
                <w:b/>
                <w:bCs/>
                <w:sz w:val="20"/>
              </w:rPr>
              <w:t>Estimated</w:t>
            </w:r>
            <w:r w:rsidR="0095600E">
              <w:rPr>
                <w:rFonts w:cs="Helvetica"/>
                <w:b/>
                <w:bCs/>
                <w:sz w:val="20"/>
              </w:rPr>
              <w:t xml:space="preserve"> No.</w:t>
            </w:r>
            <w:r w:rsidRPr="00B2709D">
              <w:rPr>
                <w:rFonts w:cs="Helvetica"/>
                <w:b/>
                <w:bCs/>
                <w:sz w:val="20"/>
              </w:rPr>
              <w:t xml:space="preserve"> Households (2023)</w:t>
            </w:r>
          </w:p>
        </w:tc>
        <w:tc>
          <w:tcPr>
            <w:tcW w:w="1985" w:type="dxa"/>
            <w:tcBorders>
              <w:top w:val="single" w:sz="12" w:space="0" w:color="auto"/>
              <w:bottom w:val="single" w:sz="12" w:space="0" w:color="auto"/>
            </w:tcBorders>
            <w:shd w:val="clear" w:color="auto" w:fill="F2F2F2" w:themeFill="background1" w:themeFillShade="F2"/>
            <w:vAlign w:val="center"/>
          </w:tcPr>
          <w:p w14:paraId="56665A09" w14:textId="3C8E0D0B" w:rsidR="000B34E3" w:rsidRPr="00B2709D" w:rsidRDefault="000B34E3" w:rsidP="000B34E3">
            <w:pPr>
              <w:pStyle w:val="NoSpacing"/>
              <w:jc w:val="right"/>
              <w:rPr>
                <w:rFonts w:cs="Helvetica"/>
                <w:b/>
                <w:bCs/>
                <w:sz w:val="20"/>
              </w:rPr>
            </w:pPr>
            <w:r w:rsidRPr="00B2709D">
              <w:rPr>
                <w:rFonts w:cs="Helvetica"/>
                <w:b/>
                <w:bCs/>
                <w:sz w:val="20"/>
              </w:rPr>
              <w:t>Expected</w:t>
            </w:r>
            <w:r w:rsidR="0095600E">
              <w:rPr>
                <w:rFonts w:cs="Helvetica"/>
                <w:b/>
                <w:bCs/>
                <w:sz w:val="20"/>
              </w:rPr>
              <w:t xml:space="preserve"> No. </w:t>
            </w:r>
            <w:r w:rsidRPr="00B2709D">
              <w:rPr>
                <w:rFonts w:cs="Helvetica"/>
                <w:b/>
                <w:bCs/>
                <w:sz w:val="20"/>
              </w:rPr>
              <w:t>Households (2038)</w:t>
            </w:r>
          </w:p>
        </w:tc>
        <w:tc>
          <w:tcPr>
            <w:tcW w:w="1134" w:type="dxa"/>
            <w:tcBorders>
              <w:top w:val="single" w:sz="12" w:space="0" w:color="auto"/>
              <w:bottom w:val="single" w:sz="12" w:space="0" w:color="auto"/>
            </w:tcBorders>
            <w:shd w:val="clear" w:color="auto" w:fill="F2F2F2" w:themeFill="background1" w:themeFillShade="F2"/>
            <w:vAlign w:val="center"/>
          </w:tcPr>
          <w:p w14:paraId="2F98F632" w14:textId="73EFE1C3" w:rsidR="000B34E3" w:rsidRPr="00B2709D" w:rsidRDefault="000B34E3" w:rsidP="000B34E3">
            <w:pPr>
              <w:pStyle w:val="NoSpacing"/>
              <w:jc w:val="right"/>
              <w:rPr>
                <w:rFonts w:cs="Helvetica"/>
                <w:b/>
                <w:bCs/>
                <w:sz w:val="20"/>
              </w:rPr>
            </w:pPr>
            <w:r w:rsidRPr="00B2709D">
              <w:rPr>
                <w:rFonts w:cs="Helvetica"/>
                <w:b/>
                <w:bCs/>
                <w:sz w:val="20"/>
              </w:rPr>
              <w:t>15-</w:t>
            </w:r>
            <w:r w:rsidR="0095600E" w:rsidRPr="00B2709D">
              <w:rPr>
                <w:rFonts w:cs="Helvetica"/>
                <w:b/>
                <w:bCs/>
                <w:sz w:val="20"/>
              </w:rPr>
              <w:t>Year Change</w:t>
            </w:r>
            <w:r w:rsidR="0095600E">
              <w:rPr>
                <w:rFonts w:cs="Helvetica"/>
                <w:b/>
                <w:bCs/>
                <w:sz w:val="20"/>
              </w:rPr>
              <w:t xml:space="preserve"> (Net)</w:t>
            </w:r>
          </w:p>
        </w:tc>
        <w:tc>
          <w:tcPr>
            <w:tcW w:w="1984" w:type="dxa"/>
            <w:tcBorders>
              <w:top w:val="single" w:sz="12" w:space="0" w:color="auto"/>
              <w:bottom w:val="single" w:sz="12" w:space="0" w:color="auto"/>
            </w:tcBorders>
            <w:shd w:val="clear" w:color="auto" w:fill="F2F2F2" w:themeFill="background1" w:themeFillShade="F2"/>
            <w:vAlign w:val="center"/>
          </w:tcPr>
          <w:p w14:paraId="1A29975C" w14:textId="3BF37F2D" w:rsidR="000B34E3" w:rsidRPr="00B2709D" w:rsidRDefault="0095600E" w:rsidP="000B34E3">
            <w:pPr>
              <w:pStyle w:val="NoSpacing"/>
              <w:jc w:val="right"/>
              <w:rPr>
                <w:rFonts w:cs="Helvetica"/>
                <w:b/>
                <w:bCs/>
                <w:sz w:val="20"/>
              </w:rPr>
            </w:pPr>
            <w:r>
              <w:rPr>
                <w:rFonts w:cs="Helvetica"/>
                <w:b/>
                <w:bCs/>
                <w:sz w:val="20"/>
              </w:rPr>
              <w:t>Share</w:t>
            </w:r>
            <w:r w:rsidR="000B34E3" w:rsidRPr="00B2709D">
              <w:rPr>
                <w:rFonts w:cs="Helvetica"/>
                <w:b/>
                <w:bCs/>
                <w:sz w:val="20"/>
              </w:rPr>
              <w:t xml:space="preserve"> of Total Net Change</w:t>
            </w:r>
          </w:p>
        </w:tc>
      </w:tr>
      <w:tr w:rsidR="000B34E3" w14:paraId="1BFB24F2" w14:textId="77777777" w:rsidTr="005B4AEC">
        <w:trPr>
          <w:trHeight w:val="264"/>
          <w:jc w:val="center"/>
        </w:trPr>
        <w:tc>
          <w:tcPr>
            <w:tcW w:w="2410" w:type="dxa"/>
            <w:tcBorders>
              <w:top w:val="single" w:sz="12" w:space="0" w:color="auto"/>
              <w:bottom w:val="single" w:sz="2" w:space="0" w:color="auto"/>
            </w:tcBorders>
            <w:shd w:val="clear" w:color="auto" w:fill="FFFFFF" w:themeFill="background1"/>
            <w:vAlign w:val="center"/>
          </w:tcPr>
          <w:p w14:paraId="4D330361" w14:textId="17C28D84" w:rsidR="000B34E3" w:rsidRPr="00B2709D" w:rsidRDefault="000B34E3" w:rsidP="000B34E3">
            <w:pPr>
              <w:jc w:val="left"/>
              <w:rPr>
                <w:rFonts w:cs="Helvetica"/>
                <w:b/>
                <w:bCs/>
                <w:color w:val="000000"/>
                <w:sz w:val="20"/>
              </w:rPr>
            </w:pPr>
            <w:r w:rsidRPr="00B2709D">
              <w:rPr>
                <w:rFonts w:cs="Helvetica"/>
                <w:b/>
                <w:bCs/>
                <w:color w:val="000000"/>
                <w:sz w:val="20"/>
              </w:rPr>
              <w:t>15-24</w:t>
            </w:r>
          </w:p>
        </w:tc>
        <w:tc>
          <w:tcPr>
            <w:tcW w:w="2126" w:type="dxa"/>
            <w:tcBorders>
              <w:top w:val="single" w:sz="12" w:space="0" w:color="auto"/>
              <w:bottom w:val="single" w:sz="2" w:space="0" w:color="auto"/>
            </w:tcBorders>
            <w:shd w:val="clear" w:color="auto" w:fill="FFFFFF" w:themeFill="background1"/>
            <w:vAlign w:val="center"/>
          </w:tcPr>
          <w:p w14:paraId="39156EB0" w14:textId="77777777" w:rsidR="000B34E3" w:rsidRPr="00B2709D" w:rsidRDefault="000B34E3" w:rsidP="000B34E3">
            <w:pPr>
              <w:jc w:val="right"/>
              <w:rPr>
                <w:rFonts w:cs="Helvetica"/>
                <w:color w:val="000000"/>
                <w:sz w:val="20"/>
              </w:rPr>
            </w:pPr>
            <w:r w:rsidRPr="00B2709D">
              <w:rPr>
                <w:rFonts w:cs="Helvetica"/>
                <w:color w:val="000000"/>
                <w:sz w:val="20"/>
              </w:rPr>
              <w:t>2,208</w:t>
            </w:r>
          </w:p>
        </w:tc>
        <w:tc>
          <w:tcPr>
            <w:tcW w:w="1985" w:type="dxa"/>
            <w:tcBorders>
              <w:top w:val="single" w:sz="12" w:space="0" w:color="auto"/>
              <w:bottom w:val="single" w:sz="2" w:space="0" w:color="auto"/>
            </w:tcBorders>
            <w:shd w:val="clear" w:color="auto" w:fill="FFFFFF" w:themeFill="background1"/>
            <w:vAlign w:val="center"/>
          </w:tcPr>
          <w:p w14:paraId="06443699" w14:textId="77777777" w:rsidR="000B34E3" w:rsidRPr="00B2709D" w:rsidRDefault="000B34E3" w:rsidP="000B34E3">
            <w:pPr>
              <w:jc w:val="right"/>
              <w:rPr>
                <w:rFonts w:cs="Helvetica"/>
                <w:color w:val="000000"/>
                <w:sz w:val="20"/>
              </w:rPr>
            </w:pPr>
            <w:r w:rsidRPr="00B2709D">
              <w:rPr>
                <w:rFonts w:cs="Helvetica"/>
                <w:color w:val="000000"/>
                <w:sz w:val="20"/>
              </w:rPr>
              <w:t>2,076</w:t>
            </w:r>
          </w:p>
        </w:tc>
        <w:tc>
          <w:tcPr>
            <w:tcW w:w="1134" w:type="dxa"/>
            <w:tcBorders>
              <w:top w:val="single" w:sz="12" w:space="0" w:color="auto"/>
              <w:bottom w:val="single" w:sz="2" w:space="0" w:color="auto"/>
            </w:tcBorders>
            <w:shd w:val="clear" w:color="auto" w:fill="FFFFFF" w:themeFill="background1"/>
            <w:vAlign w:val="center"/>
          </w:tcPr>
          <w:p w14:paraId="01EF4B33" w14:textId="77777777" w:rsidR="000B34E3" w:rsidRPr="00B2709D" w:rsidRDefault="000B34E3" w:rsidP="000B34E3">
            <w:pPr>
              <w:jc w:val="right"/>
              <w:rPr>
                <w:rFonts w:cs="Helvetica"/>
                <w:color w:val="000000"/>
                <w:sz w:val="20"/>
              </w:rPr>
            </w:pPr>
            <w:r w:rsidRPr="00B2709D">
              <w:rPr>
                <w:rFonts w:cs="Helvetica"/>
                <w:color w:val="000000"/>
                <w:sz w:val="20"/>
              </w:rPr>
              <w:t>-132</w:t>
            </w:r>
          </w:p>
        </w:tc>
        <w:tc>
          <w:tcPr>
            <w:tcW w:w="1984" w:type="dxa"/>
            <w:tcBorders>
              <w:top w:val="single" w:sz="12" w:space="0" w:color="auto"/>
              <w:bottom w:val="single" w:sz="2" w:space="0" w:color="auto"/>
            </w:tcBorders>
            <w:shd w:val="clear" w:color="auto" w:fill="FFFFFF" w:themeFill="background1"/>
            <w:vAlign w:val="center"/>
          </w:tcPr>
          <w:p w14:paraId="54249F2B" w14:textId="77777777" w:rsidR="000B34E3" w:rsidRPr="00B2709D" w:rsidRDefault="000B34E3" w:rsidP="000B34E3">
            <w:pPr>
              <w:jc w:val="right"/>
              <w:rPr>
                <w:rFonts w:cs="Helvetica"/>
                <w:color w:val="000000"/>
                <w:sz w:val="20"/>
              </w:rPr>
            </w:pPr>
            <w:r w:rsidRPr="00B2709D">
              <w:rPr>
                <w:rFonts w:cs="Helvetica"/>
                <w:color w:val="000000"/>
                <w:sz w:val="20"/>
              </w:rPr>
              <w:t>-1.4%</w:t>
            </w:r>
          </w:p>
        </w:tc>
      </w:tr>
      <w:tr w:rsidR="000B34E3" w14:paraId="6B9F2646"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0CC506BF" w14:textId="706ABE97" w:rsidR="000B34E3" w:rsidRPr="00B2709D" w:rsidRDefault="000B34E3" w:rsidP="000B34E3">
            <w:pPr>
              <w:jc w:val="left"/>
              <w:rPr>
                <w:rFonts w:cs="Helvetica"/>
                <w:b/>
                <w:bCs/>
                <w:color w:val="000000"/>
                <w:sz w:val="20"/>
              </w:rPr>
            </w:pPr>
            <w:r w:rsidRPr="00B2709D">
              <w:rPr>
                <w:rFonts w:cs="Helvetica"/>
                <w:b/>
                <w:bCs/>
                <w:color w:val="000000"/>
                <w:sz w:val="20"/>
              </w:rPr>
              <w:t>25-34</w:t>
            </w:r>
          </w:p>
        </w:tc>
        <w:tc>
          <w:tcPr>
            <w:tcW w:w="2126" w:type="dxa"/>
            <w:tcBorders>
              <w:top w:val="single" w:sz="2" w:space="0" w:color="auto"/>
              <w:bottom w:val="single" w:sz="2" w:space="0" w:color="auto"/>
            </w:tcBorders>
            <w:shd w:val="clear" w:color="auto" w:fill="FFFFFF" w:themeFill="background1"/>
            <w:vAlign w:val="center"/>
          </w:tcPr>
          <w:p w14:paraId="7DA09504" w14:textId="77777777" w:rsidR="000B34E3" w:rsidRPr="00B2709D" w:rsidRDefault="000B34E3" w:rsidP="000B34E3">
            <w:pPr>
              <w:jc w:val="right"/>
              <w:rPr>
                <w:rFonts w:cs="Helvetica"/>
                <w:color w:val="000000"/>
                <w:sz w:val="20"/>
              </w:rPr>
            </w:pPr>
            <w:r w:rsidRPr="00B2709D">
              <w:rPr>
                <w:rFonts w:cs="Helvetica"/>
                <w:color w:val="000000"/>
                <w:sz w:val="20"/>
              </w:rPr>
              <w:t>8,489</w:t>
            </w:r>
          </w:p>
        </w:tc>
        <w:tc>
          <w:tcPr>
            <w:tcW w:w="1985" w:type="dxa"/>
            <w:tcBorders>
              <w:top w:val="single" w:sz="2" w:space="0" w:color="auto"/>
              <w:bottom w:val="single" w:sz="2" w:space="0" w:color="auto"/>
            </w:tcBorders>
            <w:shd w:val="clear" w:color="auto" w:fill="FFFFFF" w:themeFill="background1"/>
            <w:vAlign w:val="center"/>
          </w:tcPr>
          <w:p w14:paraId="1481AD2C" w14:textId="77777777" w:rsidR="000B34E3" w:rsidRPr="00B2709D" w:rsidRDefault="000B34E3" w:rsidP="000B34E3">
            <w:pPr>
              <w:jc w:val="right"/>
              <w:rPr>
                <w:rFonts w:cs="Helvetica"/>
                <w:color w:val="000000"/>
                <w:sz w:val="20"/>
              </w:rPr>
            </w:pPr>
            <w:r w:rsidRPr="00B2709D">
              <w:rPr>
                <w:rFonts w:cs="Helvetica"/>
                <w:color w:val="000000"/>
                <w:sz w:val="20"/>
              </w:rPr>
              <w:t>9,526</w:t>
            </w:r>
          </w:p>
        </w:tc>
        <w:tc>
          <w:tcPr>
            <w:tcW w:w="1134" w:type="dxa"/>
            <w:tcBorders>
              <w:top w:val="single" w:sz="2" w:space="0" w:color="auto"/>
              <w:bottom w:val="single" w:sz="2" w:space="0" w:color="auto"/>
            </w:tcBorders>
            <w:shd w:val="clear" w:color="auto" w:fill="FFFFFF" w:themeFill="background1"/>
            <w:vAlign w:val="center"/>
          </w:tcPr>
          <w:p w14:paraId="4DDD280E" w14:textId="77777777" w:rsidR="000B34E3" w:rsidRPr="00B2709D" w:rsidRDefault="000B34E3" w:rsidP="000B34E3">
            <w:pPr>
              <w:jc w:val="right"/>
              <w:rPr>
                <w:rFonts w:cs="Helvetica"/>
                <w:color w:val="000000"/>
                <w:sz w:val="20"/>
              </w:rPr>
            </w:pPr>
            <w:r w:rsidRPr="00B2709D">
              <w:rPr>
                <w:rFonts w:cs="Helvetica"/>
                <w:color w:val="000000"/>
                <w:sz w:val="20"/>
              </w:rPr>
              <w:t>1,037</w:t>
            </w:r>
          </w:p>
        </w:tc>
        <w:tc>
          <w:tcPr>
            <w:tcW w:w="1984" w:type="dxa"/>
            <w:tcBorders>
              <w:top w:val="single" w:sz="2" w:space="0" w:color="auto"/>
              <w:bottom w:val="single" w:sz="2" w:space="0" w:color="auto"/>
            </w:tcBorders>
            <w:shd w:val="clear" w:color="auto" w:fill="FFFFFF" w:themeFill="background1"/>
            <w:vAlign w:val="center"/>
          </w:tcPr>
          <w:p w14:paraId="38568E55" w14:textId="77777777" w:rsidR="000B34E3" w:rsidRPr="00B2709D" w:rsidRDefault="000B34E3" w:rsidP="000B34E3">
            <w:pPr>
              <w:jc w:val="right"/>
              <w:rPr>
                <w:rFonts w:cs="Helvetica"/>
                <w:color w:val="000000"/>
                <w:sz w:val="20"/>
              </w:rPr>
            </w:pPr>
            <w:r w:rsidRPr="00B2709D">
              <w:rPr>
                <w:rFonts w:cs="Helvetica"/>
                <w:color w:val="000000"/>
                <w:sz w:val="20"/>
              </w:rPr>
              <w:t>11.3%</w:t>
            </w:r>
          </w:p>
        </w:tc>
      </w:tr>
      <w:tr w:rsidR="000B34E3" w14:paraId="055358F0"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538C2BA3" w14:textId="5A837996" w:rsidR="000B34E3" w:rsidRPr="00B2709D" w:rsidRDefault="000B34E3" w:rsidP="000B34E3">
            <w:pPr>
              <w:jc w:val="left"/>
              <w:rPr>
                <w:rFonts w:cs="Helvetica"/>
                <w:b/>
                <w:bCs/>
                <w:color w:val="000000"/>
                <w:sz w:val="20"/>
              </w:rPr>
            </w:pPr>
            <w:r w:rsidRPr="00B2709D">
              <w:rPr>
                <w:rFonts w:cs="Helvetica"/>
                <w:b/>
                <w:bCs/>
                <w:color w:val="000000"/>
                <w:sz w:val="20"/>
              </w:rPr>
              <w:t>35-44</w:t>
            </w:r>
          </w:p>
        </w:tc>
        <w:tc>
          <w:tcPr>
            <w:tcW w:w="2126" w:type="dxa"/>
            <w:tcBorders>
              <w:top w:val="single" w:sz="2" w:space="0" w:color="auto"/>
              <w:bottom w:val="single" w:sz="2" w:space="0" w:color="auto"/>
            </w:tcBorders>
            <w:shd w:val="clear" w:color="auto" w:fill="FFFFFF" w:themeFill="background1"/>
            <w:vAlign w:val="center"/>
          </w:tcPr>
          <w:p w14:paraId="4372EEBF" w14:textId="77777777" w:rsidR="000B34E3" w:rsidRPr="00B2709D" w:rsidRDefault="000B34E3" w:rsidP="000B34E3">
            <w:pPr>
              <w:jc w:val="right"/>
              <w:rPr>
                <w:rFonts w:cs="Helvetica"/>
                <w:color w:val="000000"/>
                <w:sz w:val="20"/>
              </w:rPr>
            </w:pPr>
            <w:r w:rsidRPr="00B2709D">
              <w:rPr>
                <w:rFonts w:cs="Helvetica"/>
                <w:color w:val="000000"/>
                <w:sz w:val="20"/>
              </w:rPr>
              <w:t>8,791</w:t>
            </w:r>
          </w:p>
        </w:tc>
        <w:tc>
          <w:tcPr>
            <w:tcW w:w="1985" w:type="dxa"/>
            <w:tcBorders>
              <w:top w:val="single" w:sz="2" w:space="0" w:color="auto"/>
              <w:bottom w:val="single" w:sz="2" w:space="0" w:color="auto"/>
            </w:tcBorders>
            <w:shd w:val="clear" w:color="auto" w:fill="FFFFFF" w:themeFill="background1"/>
            <w:vAlign w:val="center"/>
          </w:tcPr>
          <w:p w14:paraId="2B3DE9C2" w14:textId="77777777" w:rsidR="000B34E3" w:rsidRPr="00B2709D" w:rsidRDefault="000B34E3" w:rsidP="000B34E3">
            <w:pPr>
              <w:jc w:val="right"/>
              <w:rPr>
                <w:rFonts w:cs="Helvetica"/>
                <w:color w:val="000000"/>
                <w:sz w:val="20"/>
              </w:rPr>
            </w:pPr>
            <w:r w:rsidRPr="00B2709D">
              <w:rPr>
                <w:rFonts w:cs="Helvetica"/>
                <w:color w:val="000000"/>
                <w:sz w:val="20"/>
              </w:rPr>
              <w:t>12,883</w:t>
            </w:r>
          </w:p>
        </w:tc>
        <w:tc>
          <w:tcPr>
            <w:tcW w:w="1134" w:type="dxa"/>
            <w:tcBorders>
              <w:top w:val="single" w:sz="2" w:space="0" w:color="auto"/>
              <w:bottom w:val="single" w:sz="2" w:space="0" w:color="auto"/>
            </w:tcBorders>
            <w:shd w:val="clear" w:color="auto" w:fill="FFFFFF" w:themeFill="background1"/>
            <w:vAlign w:val="center"/>
          </w:tcPr>
          <w:p w14:paraId="013D7F30" w14:textId="77777777" w:rsidR="000B34E3" w:rsidRPr="00B2709D" w:rsidRDefault="000B34E3" w:rsidP="000B34E3">
            <w:pPr>
              <w:jc w:val="right"/>
              <w:rPr>
                <w:rFonts w:cs="Helvetica"/>
                <w:color w:val="000000"/>
                <w:sz w:val="20"/>
              </w:rPr>
            </w:pPr>
            <w:r w:rsidRPr="00B2709D">
              <w:rPr>
                <w:rFonts w:cs="Helvetica"/>
                <w:color w:val="000000"/>
                <w:sz w:val="20"/>
              </w:rPr>
              <w:t>4,092</w:t>
            </w:r>
          </w:p>
        </w:tc>
        <w:tc>
          <w:tcPr>
            <w:tcW w:w="1984" w:type="dxa"/>
            <w:tcBorders>
              <w:top w:val="single" w:sz="2" w:space="0" w:color="auto"/>
              <w:bottom w:val="single" w:sz="2" w:space="0" w:color="auto"/>
            </w:tcBorders>
            <w:shd w:val="clear" w:color="auto" w:fill="FFFFFF" w:themeFill="background1"/>
            <w:vAlign w:val="center"/>
          </w:tcPr>
          <w:p w14:paraId="2F450165" w14:textId="77777777" w:rsidR="000B34E3" w:rsidRPr="00B2709D" w:rsidRDefault="000B34E3" w:rsidP="000B34E3">
            <w:pPr>
              <w:jc w:val="right"/>
              <w:rPr>
                <w:rFonts w:cs="Helvetica"/>
                <w:color w:val="000000"/>
                <w:sz w:val="20"/>
              </w:rPr>
            </w:pPr>
            <w:r w:rsidRPr="00B2709D">
              <w:rPr>
                <w:rFonts w:cs="Helvetica"/>
                <w:color w:val="000000"/>
                <w:sz w:val="20"/>
              </w:rPr>
              <w:t>44.6%</w:t>
            </w:r>
          </w:p>
        </w:tc>
      </w:tr>
      <w:tr w:rsidR="000B34E3" w14:paraId="1FAE8B89"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6987949D" w14:textId="2A033A22" w:rsidR="000B34E3" w:rsidRPr="00B2709D" w:rsidRDefault="000B34E3" w:rsidP="000B34E3">
            <w:pPr>
              <w:jc w:val="left"/>
              <w:rPr>
                <w:rFonts w:cs="Helvetica"/>
                <w:b/>
                <w:bCs/>
                <w:color w:val="000000"/>
                <w:sz w:val="20"/>
              </w:rPr>
            </w:pPr>
            <w:r w:rsidRPr="00B2709D">
              <w:rPr>
                <w:rFonts w:cs="Helvetica"/>
                <w:b/>
                <w:bCs/>
                <w:color w:val="000000"/>
                <w:sz w:val="20"/>
              </w:rPr>
              <w:t>45-54</w:t>
            </w:r>
          </w:p>
        </w:tc>
        <w:tc>
          <w:tcPr>
            <w:tcW w:w="2126" w:type="dxa"/>
            <w:tcBorders>
              <w:top w:val="single" w:sz="2" w:space="0" w:color="auto"/>
              <w:bottom w:val="single" w:sz="2" w:space="0" w:color="auto"/>
            </w:tcBorders>
            <w:shd w:val="clear" w:color="auto" w:fill="FFFFFF" w:themeFill="background1"/>
            <w:vAlign w:val="center"/>
          </w:tcPr>
          <w:p w14:paraId="115D2DAE" w14:textId="77777777" w:rsidR="000B34E3" w:rsidRPr="00B2709D" w:rsidRDefault="000B34E3" w:rsidP="000B34E3">
            <w:pPr>
              <w:jc w:val="right"/>
              <w:rPr>
                <w:rFonts w:cs="Helvetica"/>
                <w:color w:val="000000"/>
                <w:sz w:val="20"/>
              </w:rPr>
            </w:pPr>
            <w:r w:rsidRPr="00B2709D">
              <w:rPr>
                <w:rFonts w:cs="Helvetica"/>
                <w:color w:val="000000"/>
                <w:sz w:val="20"/>
              </w:rPr>
              <w:t>8,007</w:t>
            </w:r>
          </w:p>
        </w:tc>
        <w:tc>
          <w:tcPr>
            <w:tcW w:w="1985" w:type="dxa"/>
            <w:tcBorders>
              <w:top w:val="single" w:sz="2" w:space="0" w:color="auto"/>
              <w:bottom w:val="single" w:sz="2" w:space="0" w:color="auto"/>
            </w:tcBorders>
            <w:shd w:val="clear" w:color="auto" w:fill="FFFFFF" w:themeFill="background1"/>
            <w:vAlign w:val="center"/>
          </w:tcPr>
          <w:p w14:paraId="3EAE37E4" w14:textId="77777777" w:rsidR="000B34E3" w:rsidRPr="00B2709D" w:rsidRDefault="000B34E3" w:rsidP="000B34E3">
            <w:pPr>
              <w:jc w:val="right"/>
              <w:rPr>
                <w:rFonts w:cs="Helvetica"/>
                <w:color w:val="000000"/>
                <w:sz w:val="20"/>
              </w:rPr>
            </w:pPr>
            <w:r w:rsidRPr="00B2709D">
              <w:rPr>
                <w:rFonts w:cs="Helvetica"/>
                <w:color w:val="000000"/>
                <w:sz w:val="20"/>
              </w:rPr>
              <w:t>10,774</w:t>
            </w:r>
          </w:p>
        </w:tc>
        <w:tc>
          <w:tcPr>
            <w:tcW w:w="1134" w:type="dxa"/>
            <w:tcBorders>
              <w:top w:val="single" w:sz="2" w:space="0" w:color="auto"/>
              <w:bottom w:val="single" w:sz="2" w:space="0" w:color="auto"/>
            </w:tcBorders>
            <w:shd w:val="clear" w:color="auto" w:fill="FFFFFF" w:themeFill="background1"/>
            <w:vAlign w:val="center"/>
          </w:tcPr>
          <w:p w14:paraId="3CA2EAD6" w14:textId="77777777" w:rsidR="000B34E3" w:rsidRPr="00B2709D" w:rsidRDefault="000B34E3" w:rsidP="000B34E3">
            <w:pPr>
              <w:jc w:val="right"/>
              <w:rPr>
                <w:rFonts w:cs="Helvetica"/>
                <w:color w:val="000000"/>
                <w:sz w:val="20"/>
              </w:rPr>
            </w:pPr>
            <w:r w:rsidRPr="00B2709D">
              <w:rPr>
                <w:rFonts w:cs="Helvetica"/>
                <w:color w:val="000000"/>
                <w:sz w:val="20"/>
              </w:rPr>
              <w:t>2,767</w:t>
            </w:r>
          </w:p>
        </w:tc>
        <w:tc>
          <w:tcPr>
            <w:tcW w:w="1984" w:type="dxa"/>
            <w:tcBorders>
              <w:top w:val="single" w:sz="2" w:space="0" w:color="auto"/>
              <w:bottom w:val="single" w:sz="2" w:space="0" w:color="auto"/>
            </w:tcBorders>
            <w:shd w:val="clear" w:color="auto" w:fill="FFFFFF" w:themeFill="background1"/>
            <w:vAlign w:val="center"/>
          </w:tcPr>
          <w:p w14:paraId="5117F8BF" w14:textId="77777777" w:rsidR="000B34E3" w:rsidRPr="00B2709D" w:rsidRDefault="000B34E3" w:rsidP="000B34E3">
            <w:pPr>
              <w:jc w:val="right"/>
              <w:rPr>
                <w:rFonts w:cs="Helvetica"/>
                <w:color w:val="000000"/>
                <w:sz w:val="20"/>
              </w:rPr>
            </w:pPr>
            <w:r w:rsidRPr="00B2709D">
              <w:rPr>
                <w:rFonts w:cs="Helvetica"/>
                <w:color w:val="000000"/>
                <w:sz w:val="20"/>
              </w:rPr>
              <w:t>30.2%</w:t>
            </w:r>
          </w:p>
        </w:tc>
      </w:tr>
      <w:tr w:rsidR="000B34E3" w14:paraId="3AD74B52"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062BB993" w14:textId="4BF6EBEE" w:rsidR="000B34E3" w:rsidRPr="00B2709D" w:rsidRDefault="000B34E3" w:rsidP="000B34E3">
            <w:pPr>
              <w:jc w:val="left"/>
              <w:rPr>
                <w:rFonts w:cs="Helvetica"/>
                <w:b/>
                <w:bCs/>
                <w:color w:val="000000"/>
                <w:sz w:val="20"/>
              </w:rPr>
            </w:pPr>
            <w:r w:rsidRPr="00B2709D">
              <w:rPr>
                <w:rFonts w:cs="Helvetica"/>
                <w:b/>
                <w:bCs/>
                <w:color w:val="000000"/>
                <w:sz w:val="20"/>
              </w:rPr>
              <w:t>55-64</w:t>
            </w:r>
          </w:p>
        </w:tc>
        <w:tc>
          <w:tcPr>
            <w:tcW w:w="2126" w:type="dxa"/>
            <w:tcBorders>
              <w:top w:val="single" w:sz="2" w:space="0" w:color="auto"/>
              <w:bottom w:val="single" w:sz="2" w:space="0" w:color="auto"/>
            </w:tcBorders>
            <w:shd w:val="clear" w:color="auto" w:fill="FFFFFF" w:themeFill="background1"/>
            <w:vAlign w:val="center"/>
          </w:tcPr>
          <w:p w14:paraId="567AF5B9" w14:textId="77777777" w:rsidR="000B34E3" w:rsidRPr="00B2709D" w:rsidRDefault="000B34E3" w:rsidP="000B34E3">
            <w:pPr>
              <w:jc w:val="right"/>
              <w:rPr>
                <w:rFonts w:cs="Helvetica"/>
                <w:color w:val="000000"/>
                <w:sz w:val="20"/>
              </w:rPr>
            </w:pPr>
            <w:r w:rsidRPr="00B2709D">
              <w:rPr>
                <w:rFonts w:cs="Helvetica"/>
                <w:color w:val="000000"/>
                <w:sz w:val="20"/>
              </w:rPr>
              <w:t>9,123</w:t>
            </w:r>
          </w:p>
        </w:tc>
        <w:tc>
          <w:tcPr>
            <w:tcW w:w="1985" w:type="dxa"/>
            <w:tcBorders>
              <w:top w:val="single" w:sz="2" w:space="0" w:color="auto"/>
              <w:bottom w:val="single" w:sz="2" w:space="0" w:color="auto"/>
            </w:tcBorders>
            <w:shd w:val="clear" w:color="auto" w:fill="FFFFFF" w:themeFill="background1"/>
            <w:vAlign w:val="center"/>
          </w:tcPr>
          <w:p w14:paraId="46319253" w14:textId="77777777" w:rsidR="000B34E3" w:rsidRPr="00B2709D" w:rsidRDefault="000B34E3" w:rsidP="000B34E3">
            <w:pPr>
              <w:jc w:val="right"/>
              <w:rPr>
                <w:rFonts w:cs="Helvetica"/>
                <w:color w:val="000000"/>
                <w:sz w:val="20"/>
              </w:rPr>
            </w:pPr>
            <w:r w:rsidRPr="00B2709D">
              <w:rPr>
                <w:rFonts w:cs="Helvetica"/>
                <w:color w:val="000000"/>
                <w:sz w:val="20"/>
              </w:rPr>
              <w:t>8,426</w:t>
            </w:r>
          </w:p>
        </w:tc>
        <w:tc>
          <w:tcPr>
            <w:tcW w:w="1134" w:type="dxa"/>
            <w:tcBorders>
              <w:top w:val="single" w:sz="2" w:space="0" w:color="auto"/>
              <w:bottom w:val="single" w:sz="2" w:space="0" w:color="auto"/>
            </w:tcBorders>
            <w:shd w:val="clear" w:color="auto" w:fill="FFFFFF" w:themeFill="background1"/>
            <w:vAlign w:val="center"/>
          </w:tcPr>
          <w:p w14:paraId="76C74501" w14:textId="77777777" w:rsidR="000B34E3" w:rsidRPr="00B2709D" w:rsidRDefault="000B34E3" w:rsidP="000B34E3">
            <w:pPr>
              <w:jc w:val="right"/>
              <w:rPr>
                <w:rFonts w:cs="Helvetica"/>
                <w:color w:val="000000"/>
                <w:sz w:val="20"/>
              </w:rPr>
            </w:pPr>
            <w:r w:rsidRPr="00B2709D">
              <w:rPr>
                <w:rFonts w:cs="Helvetica"/>
                <w:color w:val="000000"/>
                <w:sz w:val="20"/>
              </w:rPr>
              <w:t>-697</w:t>
            </w:r>
          </w:p>
        </w:tc>
        <w:tc>
          <w:tcPr>
            <w:tcW w:w="1984" w:type="dxa"/>
            <w:tcBorders>
              <w:top w:val="single" w:sz="2" w:space="0" w:color="auto"/>
              <w:bottom w:val="single" w:sz="2" w:space="0" w:color="auto"/>
            </w:tcBorders>
            <w:shd w:val="clear" w:color="auto" w:fill="FFFFFF" w:themeFill="background1"/>
            <w:vAlign w:val="center"/>
          </w:tcPr>
          <w:p w14:paraId="55AF22CF" w14:textId="77777777" w:rsidR="000B34E3" w:rsidRPr="00B2709D" w:rsidRDefault="000B34E3" w:rsidP="000B34E3">
            <w:pPr>
              <w:jc w:val="right"/>
              <w:rPr>
                <w:rFonts w:cs="Helvetica"/>
                <w:color w:val="000000"/>
                <w:sz w:val="20"/>
              </w:rPr>
            </w:pPr>
            <w:r w:rsidRPr="00B2709D">
              <w:rPr>
                <w:rFonts w:cs="Helvetica"/>
                <w:color w:val="000000"/>
                <w:sz w:val="20"/>
              </w:rPr>
              <w:t>-7.6%</w:t>
            </w:r>
          </w:p>
        </w:tc>
      </w:tr>
      <w:tr w:rsidR="000B34E3" w14:paraId="3675301D"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707166BF" w14:textId="314EAC92" w:rsidR="000B34E3" w:rsidRPr="00B2709D" w:rsidRDefault="000B34E3" w:rsidP="000B34E3">
            <w:pPr>
              <w:jc w:val="left"/>
              <w:rPr>
                <w:rFonts w:cs="Helvetica"/>
                <w:b/>
                <w:bCs/>
                <w:color w:val="000000"/>
                <w:sz w:val="20"/>
              </w:rPr>
            </w:pPr>
            <w:r w:rsidRPr="00B2709D">
              <w:rPr>
                <w:rFonts w:cs="Helvetica"/>
                <w:b/>
                <w:bCs/>
                <w:color w:val="000000"/>
                <w:sz w:val="20"/>
              </w:rPr>
              <w:t>65-74</w:t>
            </w:r>
          </w:p>
        </w:tc>
        <w:tc>
          <w:tcPr>
            <w:tcW w:w="2126" w:type="dxa"/>
            <w:tcBorders>
              <w:top w:val="single" w:sz="2" w:space="0" w:color="auto"/>
              <w:bottom w:val="single" w:sz="2" w:space="0" w:color="auto"/>
            </w:tcBorders>
            <w:shd w:val="clear" w:color="auto" w:fill="FFFFFF" w:themeFill="background1"/>
            <w:vAlign w:val="center"/>
          </w:tcPr>
          <w:p w14:paraId="497FA50C" w14:textId="77777777" w:rsidR="000B34E3" w:rsidRPr="00B2709D" w:rsidRDefault="000B34E3" w:rsidP="000B34E3">
            <w:pPr>
              <w:jc w:val="right"/>
              <w:rPr>
                <w:rFonts w:cs="Helvetica"/>
                <w:color w:val="000000"/>
                <w:sz w:val="20"/>
              </w:rPr>
            </w:pPr>
            <w:r w:rsidRPr="00B2709D">
              <w:rPr>
                <w:rFonts w:cs="Helvetica"/>
                <w:color w:val="000000"/>
                <w:sz w:val="20"/>
              </w:rPr>
              <w:t>8,127</w:t>
            </w:r>
          </w:p>
        </w:tc>
        <w:tc>
          <w:tcPr>
            <w:tcW w:w="1985" w:type="dxa"/>
            <w:tcBorders>
              <w:top w:val="single" w:sz="2" w:space="0" w:color="auto"/>
              <w:bottom w:val="single" w:sz="2" w:space="0" w:color="auto"/>
            </w:tcBorders>
            <w:shd w:val="clear" w:color="auto" w:fill="FFFFFF" w:themeFill="background1"/>
            <w:vAlign w:val="center"/>
          </w:tcPr>
          <w:p w14:paraId="40EB9A58" w14:textId="77777777" w:rsidR="000B34E3" w:rsidRPr="00B2709D" w:rsidRDefault="000B34E3" w:rsidP="000B34E3">
            <w:pPr>
              <w:jc w:val="right"/>
              <w:rPr>
                <w:rFonts w:cs="Helvetica"/>
                <w:color w:val="000000"/>
                <w:sz w:val="20"/>
              </w:rPr>
            </w:pPr>
            <w:r w:rsidRPr="00B2709D">
              <w:rPr>
                <w:rFonts w:cs="Helvetica"/>
                <w:color w:val="000000"/>
                <w:sz w:val="20"/>
              </w:rPr>
              <w:t>7,997</w:t>
            </w:r>
          </w:p>
        </w:tc>
        <w:tc>
          <w:tcPr>
            <w:tcW w:w="1134" w:type="dxa"/>
            <w:tcBorders>
              <w:top w:val="single" w:sz="2" w:space="0" w:color="auto"/>
              <w:bottom w:val="single" w:sz="2" w:space="0" w:color="auto"/>
            </w:tcBorders>
            <w:shd w:val="clear" w:color="auto" w:fill="FFFFFF" w:themeFill="background1"/>
            <w:vAlign w:val="center"/>
          </w:tcPr>
          <w:p w14:paraId="298D0BC5" w14:textId="77777777" w:rsidR="000B34E3" w:rsidRPr="00B2709D" w:rsidRDefault="000B34E3" w:rsidP="000B34E3">
            <w:pPr>
              <w:jc w:val="right"/>
              <w:rPr>
                <w:rFonts w:cs="Helvetica"/>
                <w:color w:val="000000"/>
                <w:sz w:val="20"/>
              </w:rPr>
            </w:pPr>
            <w:r w:rsidRPr="00B2709D">
              <w:rPr>
                <w:rFonts w:cs="Helvetica"/>
                <w:color w:val="000000"/>
                <w:sz w:val="20"/>
              </w:rPr>
              <w:t>-130</w:t>
            </w:r>
          </w:p>
        </w:tc>
        <w:tc>
          <w:tcPr>
            <w:tcW w:w="1984" w:type="dxa"/>
            <w:tcBorders>
              <w:top w:val="single" w:sz="2" w:space="0" w:color="auto"/>
              <w:bottom w:val="single" w:sz="2" w:space="0" w:color="auto"/>
            </w:tcBorders>
            <w:shd w:val="clear" w:color="auto" w:fill="FFFFFF" w:themeFill="background1"/>
            <w:vAlign w:val="center"/>
          </w:tcPr>
          <w:p w14:paraId="23094A54" w14:textId="77777777" w:rsidR="000B34E3" w:rsidRPr="00B2709D" w:rsidRDefault="000B34E3" w:rsidP="000B34E3">
            <w:pPr>
              <w:jc w:val="right"/>
              <w:rPr>
                <w:rFonts w:cs="Helvetica"/>
                <w:color w:val="000000"/>
                <w:sz w:val="20"/>
              </w:rPr>
            </w:pPr>
            <w:r w:rsidRPr="00B2709D">
              <w:rPr>
                <w:rFonts w:cs="Helvetica"/>
                <w:color w:val="000000"/>
                <w:sz w:val="20"/>
              </w:rPr>
              <w:t>-1.4%</w:t>
            </w:r>
          </w:p>
        </w:tc>
      </w:tr>
      <w:tr w:rsidR="000B34E3" w14:paraId="656DFC9E" w14:textId="77777777" w:rsidTr="005B4AEC">
        <w:trPr>
          <w:trHeight w:val="264"/>
          <w:jc w:val="center"/>
        </w:trPr>
        <w:tc>
          <w:tcPr>
            <w:tcW w:w="2410" w:type="dxa"/>
            <w:tcBorders>
              <w:top w:val="single" w:sz="2" w:space="0" w:color="auto"/>
              <w:bottom w:val="single" w:sz="2" w:space="0" w:color="auto"/>
            </w:tcBorders>
            <w:shd w:val="clear" w:color="auto" w:fill="FFFFFF" w:themeFill="background1"/>
            <w:vAlign w:val="center"/>
          </w:tcPr>
          <w:p w14:paraId="48C399D5" w14:textId="6EE14682" w:rsidR="000B34E3" w:rsidRPr="00B2709D" w:rsidRDefault="000B34E3" w:rsidP="000B34E3">
            <w:pPr>
              <w:jc w:val="left"/>
              <w:rPr>
                <w:rFonts w:cs="Helvetica"/>
                <w:b/>
                <w:bCs/>
                <w:color w:val="000000"/>
                <w:sz w:val="20"/>
              </w:rPr>
            </w:pPr>
            <w:r w:rsidRPr="00B2709D">
              <w:rPr>
                <w:rFonts w:cs="Helvetica"/>
                <w:b/>
                <w:bCs/>
                <w:color w:val="000000"/>
                <w:sz w:val="20"/>
              </w:rPr>
              <w:t>75-84</w:t>
            </w:r>
          </w:p>
        </w:tc>
        <w:tc>
          <w:tcPr>
            <w:tcW w:w="2126" w:type="dxa"/>
            <w:tcBorders>
              <w:top w:val="single" w:sz="2" w:space="0" w:color="auto"/>
              <w:bottom w:val="single" w:sz="2" w:space="0" w:color="auto"/>
            </w:tcBorders>
            <w:shd w:val="clear" w:color="auto" w:fill="FFFFFF" w:themeFill="background1"/>
            <w:vAlign w:val="center"/>
          </w:tcPr>
          <w:p w14:paraId="12F15D4B" w14:textId="77777777" w:rsidR="000B34E3" w:rsidRPr="00B2709D" w:rsidRDefault="000B34E3" w:rsidP="000B34E3">
            <w:pPr>
              <w:jc w:val="right"/>
              <w:rPr>
                <w:rFonts w:cs="Helvetica"/>
                <w:color w:val="000000"/>
                <w:sz w:val="20"/>
              </w:rPr>
            </w:pPr>
            <w:r w:rsidRPr="00B2709D">
              <w:rPr>
                <w:rFonts w:cs="Helvetica"/>
                <w:color w:val="000000"/>
                <w:sz w:val="20"/>
              </w:rPr>
              <w:t>4,806</w:t>
            </w:r>
          </w:p>
        </w:tc>
        <w:tc>
          <w:tcPr>
            <w:tcW w:w="1985" w:type="dxa"/>
            <w:tcBorders>
              <w:top w:val="single" w:sz="2" w:space="0" w:color="auto"/>
              <w:bottom w:val="single" w:sz="2" w:space="0" w:color="auto"/>
            </w:tcBorders>
            <w:shd w:val="clear" w:color="auto" w:fill="FFFFFF" w:themeFill="background1"/>
            <w:vAlign w:val="center"/>
          </w:tcPr>
          <w:p w14:paraId="5094C2B6" w14:textId="77777777" w:rsidR="000B34E3" w:rsidRPr="00B2709D" w:rsidRDefault="000B34E3" w:rsidP="000B34E3">
            <w:pPr>
              <w:jc w:val="right"/>
              <w:rPr>
                <w:rFonts w:cs="Helvetica"/>
                <w:color w:val="000000"/>
                <w:sz w:val="20"/>
              </w:rPr>
            </w:pPr>
            <w:r w:rsidRPr="00B2709D">
              <w:rPr>
                <w:rFonts w:cs="Helvetica"/>
                <w:color w:val="000000"/>
                <w:sz w:val="20"/>
              </w:rPr>
              <w:t>6,720</w:t>
            </w:r>
          </w:p>
        </w:tc>
        <w:tc>
          <w:tcPr>
            <w:tcW w:w="1134" w:type="dxa"/>
            <w:tcBorders>
              <w:top w:val="single" w:sz="2" w:space="0" w:color="auto"/>
              <w:bottom w:val="single" w:sz="2" w:space="0" w:color="auto"/>
            </w:tcBorders>
            <w:shd w:val="clear" w:color="auto" w:fill="FFFFFF" w:themeFill="background1"/>
            <w:vAlign w:val="center"/>
          </w:tcPr>
          <w:p w14:paraId="75FEB05B" w14:textId="77777777" w:rsidR="000B34E3" w:rsidRPr="00B2709D" w:rsidRDefault="000B34E3" w:rsidP="000B34E3">
            <w:pPr>
              <w:jc w:val="right"/>
              <w:rPr>
                <w:rFonts w:cs="Helvetica"/>
                <w:color w:val="000000"/>
                <w:sz w:val="20"/>
              </w:rPr>
            </w:pPr>
            <w:r w:rsidRPr="00B2709D">
              <w:rPr>
                <w:rFonts w:cs="Helvetica"/>
                <w:color w:val="000000"/>
                <w:sz w:val="20"/>
              </w:rPr>
              <w:t>1,914</w:t>
            </w:r>
          </w:p>
        </w:tc>
        <w:tc>
          <w:tcPr>
            <w:tcW w:w="1984" w:type="dxa"/>
            <w:tcBorders>
              <w:top w:val="single" w:sz="2" w:space="0" w:color="auto"/>
              <w:bottom w:val="single" w:sz="2" w:space="0" w:color="auto"/>
            </w:tcBorders>
            <w:shd w:val="clear" w:color="auto" w:fill="FFFFFF" w:themeFill="background1"/>
            <w:vAlign w:val="center"/>
          </w:tcPr>
          <w:p w14:paraId="46C09702" w14:textId="77777777" w:rsidR="000B34E3" w:rsidRPr="00B2709D" w:rsidRDefault="000B34E3" w:rsidP="000B34E3">
            <w:pPr>
              <w:jc w:val="right"/>
              <w:rPr>
                <w:rFonts w:cs="Helvetica"/>
                <w:color w:val="000000"/>
                <w:sz w:val="20"/>
              </w:rPr>
            </w:pPr>
            <w:r w:rsidRPr="00B2709D">
              <w:rPr>
                <w:rFonts w:cs="Helvetica"/>
                <w:color w:val="000000"/>
                <w:sz w:val="20"/>
              </w:rPr>
              <w:t>20.9%</w:t>
            </w:r>
          </w:p>
        </w:tc>
      </w:tr>
      <w:tr w:rsidR="000B34E3" w14:paraId="15D55516" w14:textId="77777777" w:rsidTr="005B4AEC">
        <w:trPr>
          <w:trHeight w:val="264"/>
          <w:jc w:val="center"/>
        </w:trPr>
        <w:tc>
          <w:tcPr>
            <w:tcW w:w="2410" w:type="dxa"/>
            <w:tcBorders>
              <w:top w:val="single" w:sz="2" w:space="0" w:color="auto"/>
              <w:bottom w:val="single" w:sz="12" w:space="0" w:color="auto"/>
            </w:tcBorders>
            <w:shd w:val="clear" w:color="auto" w:fill="FFFFFF" w:themeFill="background1"/>
            <w:vAlign w:val="center"/>
          </w:tcPr>
          <w:p w14:paraId="478131E2" w14:textId="72D4BCE5" w:rsidR="000B34E3" w:rsidRPr="00B2709D" w:rsidRDefault="000B34E3" w:rsidP="000B34E3">
            <w:pPr>
              <w:jc w:val="left"/>
              <w:rPr>
                <w:rFonts w:cs="Helvetica"/>
                <w:b/>
                <w:bCs/>
                <w:color w:val="000000"/>
                <w:sz w:val="20"/>
              </w:rPr>
            </w:pPr>
            <w:r w:rsidRPr="00B2709D">
              <w:rPr>
                <w:rFonts w:cs="Helvetica"/>
                <w:b/>
                <w:bCs/>
                <w:color w:val="000000"/>
                <w:sz w:val="20"/>
              </w:rPr>
              <w:t>85+</w:t>
            </w:r>
          </w:p>
        </w:tc>
        <w:tc>
          <w:tcPr>
            <w:tcW w:w="2126" w:type="dxa"/>
            <w:tcBorders>
              <w:top w:val="single" w:sz="2" w:space="0" w:color="auto"/>
              <w:bottom w:val="single" w:sz="12" w:space="0" w:color="auto"/>
            </w:tcBorders>
            <w:shd w:val="clear" w:color="auto" w:fill="FFFFFF" w:themeFill="background1"/>
            <w:vAlign w:val="center"/>
          </w:tcPr>
          <w:p w14:paraId="426387F0" w14:textId="77777777" w:rsidR="000B34E3" w:rsidRPr="00B2709D" w:rsidRDefault="000B34E3" w:rsidP="000B34E3">
            <w:pPr>
              <w:jc w:val="right"/>
              <w:rPr>
                <w:rFonts w:cs="Helvetica"/>
                <w:color w:val="000000"/>
                <w:sz w:val="20"/>
              </w:rPr>
            </w:pPr>
            <w:r w:rsidRPr="00B2709D">
              <w:rPr>
                <w:rFonts w:cs="Helvetica"/>
                <w:color w:val="000000"/>
                <w:sz w:val="20"/>
              </w:rPr>
              <w:t>1,139</w:t>
            </w:r>
          </w:p>
        </w:tc>
        <w:tc>
          <w:tcPr>
            <w:tcW w:w="1985" w:type="dxa"/>
            <w:tcBorders>
              <w:top w:val="single" w:sz="2" w:space="0" w:color="auto"/>
              <w:bottom w:val="single" w:sz="12" w:space="0" w:color="auto"/>
            </w:tcBorders>
            <w:shd w:val="clear" w:color="auto" w:fill="FFFFFF" w:themeFill="background1"/>
            <w:vAlign w:val="center"/>
          </w:tcPr>
          <w:p w14:paraId="7F62DE0C" w14:textId="77777777" w:rsidR="000B34E3" w:rsidRPr="00B2709D" w:rsidRDefault="000B34E3" w:rsidP="000B34E3">
            <w:pPr>
              <w:jc w:val="right"/>
              <w:rPr>
                <w:rFonts w:cs="Helvetica"/>
                <w:color w:val="000000"/>
                <w:sz w:val="20"/>
              </w:rPr>
            </w:pPr>
            <w:r w:rsidRPr="00B2709D">
              <w:rPr>
                <w:rFonts w:cs="Helvetica"/>
                <w:color w:val="000000"/>
                <w:sz w:val="20"/>
              </w:rPr>
              <w:t>1,462</w:t>
            </w:r>
          </w:p>
        </w:tc>
        <w:tc>
          <w:tcPr>
            <w:tcW w:w="1134" w:type="dxa"/>
            <w:tcBorders>
              <w:top w:val="single" w:sz="2" w:space="0" w:color="auto"/>
              <w:bottom w:val="single" w:sz="12" w:space="0" w:color="auto"/>
            </w:tcBorders>
            <w:shd w:val="clear" w:color="auto" w:fill="FFFFFF" w:themeFill="background1"/>
            <w:vAlign w:val="center"/>
          </w:tcPr>
          <w:p w14:paraId="0EED66BA" w14:textId="77777777" w:rsidR="000B34E3" w:rsidRPr="00B2709D" w:rsidRDefault="000B34E3" w:rsidP="000B34E3">
            <w:pPr>
              <w:jc w:val="right"/>
              <w:rPr>
                <w:rFonts w:cs="Helvetica"/>
                <w:color w:val="000000"/>
                <w:sz w:val="20"/>
              </w:rPr>
            </w:pPr>
            <w:r w:rsidRPr="00B2709D">
              <w:rPr>
                <w:rFonts w:cs="Helvetica"/>
                <w:color w:val="000000"/>
                <w:sz w:val="20"/>
              </w:rPr>
              <w:t>323</w:t>
            </w:r>
          </w:p>
        </w:tc>
        <w:tc>
          <w:tcPr>
            <w:tcW w:w="1984" w:type="dxa"/>
            <w:tcBorders>
              <w:top w:val="single" w:sz="2" w:space="0" w:color="auto"/>
              <w:bottom w:val="single" w:sz="12" w:space="0" w:color="auto"/>
            </w:tcBorders>
            <w:shd w:val="clear" w:color="auto" w:fill="FFFFFF" w:themeFill="background1"/>
            <w:vAlign w:val="center"/>
          </w:tcPr>
          <w:p w14:paraId="448AA47E" w14:textId="77777777" w:rsidR="000B34E3" w:rsidRPr="00B2709D" w:rsidRDefault="000B34E3" w:rsidP="000B34E3">
            <w:pPr>
              <w:jc w:val="right"/>
              <w:rPr>
                <w:rFonts w:cs="Helvetica"/>
                <w:color w:val="000000"/>
                <w:sz w:val="20"/>
              </w:rPr>
            </w:pPr>
            <w:r w:rsidRPr="00B2709D">
              <w:rPr>
                <w:rFonts w:cs="Helvetica"/>
                <w:color w:val="000000"/>
                <w:sz w:val="20"/>
              </w:rPr>
              <w:t>3.5%</w:t>
            </w:r>
          </w:p>
        </w:tc>
      </w:tr>
      <w:tr w:rsidR="00994474" w14:paraId="2FD329DB" w14:textId="77777777" w:rsidTr="005B4AEC">
        <w:trPr>
          <w:trHeight w:val="417"/>
          <w:jc w:val="center"/>
        </w:trPr>
        <w:tc>
          <w:tcPr>
            <w:tcW w:w="2410" w:type="dxa"/>
            <w:tcBorders>
              <w:top w:val="single" w:sz="12" w:space="0" w:color="auto"/>
              <w:bottom w:val="single" w:sz="12" w:space="0" w:color="auto"/>
            </w:tcBorders>
            <w:shd w:val="clear" w:color="auto" w:fill="FFFFFF" w:themeFill="background1"/>
            <w:vAlign w:val="center"/>
          </w:tcPr>
          <w:p w14:paraId="342DE244" w14:textId="77777777" w:rsidR="000B34E3" w:rsidRPr="00B2709D" w:rsidRDefault="000B34E3" w:rsidP="000B34E3">
            <w:pPr>
              <w:pStyle w:val="NoSpacing"/>
              <w:jc w:val="left"/>
              <w:rPr>
                <w:rFonts w:cs="Helvetica"/>
                <w:b/>
                <w:bCs/>
                <w:sz w:val="20"/>
              </w:rPr>
            </w:pPr>
            <w:r w:rsidRPr="00B2709D">
              <w:rPr>
                <w:rFonts w:cs="Helvetica"/>
                <w:b/>
                <w:bCs/>
                <w:sz w:val="20"/>
              </w:rPr>
              <w:t>Total</w:t>
            </w:r>
          </w:p>
        </w:tc>
        <w:tc>
          <w:tcPr>
            <w:tcW w:w="2126" w:type="dxa"/>
            <w:tcBorders>
              <w:top w:val="single" w:sz="12" w:space="0" w:color="auto"/>
              <w:bottom w:val="single" w:sz="12" w:space="0" w:color="auto"/>
            </w:tcBorders>
            <w:shd w:val="clear" w:color="auto" w:fill="FFFFFF" w:themeFill="background1"/>
            <w:vAlign w:val="center"/>
          </w:tcPr>
          <w:p w14:paraId="5F4E2A29" w14:textId="77777777" w:rsidR="000B34E3" w:rsidRPr="00B2709D" w:rsidRDefault="000B34E3" w:rsidP="000B34E3">
            <w:pPr>
              <w:jc w:val="right"/>
              <w:rPr>
                <w:rFonts w:cs="Helvetica"/>
                <w:color w:val="000000"/>
                <w:sz w:val="20"/>
              </w:rPr>
            </w:pPr>
            <w:r w:rsidRPr="00B2709D">
              <w:rPr>
                <w:rFonts w:cs="Helvetica"/>
                <w:color w:val="000000"/>
                <w:sz w:val="20"/>
              </w:rPr>
              <w:t>50,689</w:t>
            </w:r>
          </w:p>
        </w:tc>
        <w:tc>
          <w:tcPr>
            <w:tcW w:w="1985" w:type="dxa"/>
            <w:tcBorders>
              <w:top w:val="single" w:sz="12" w:space="0" w:color="auto"/>
              <w:bottom w:val="single" w:sz="12" w:space="0" w:color="auto"/>
            </w:tcBorders>
            <w:shd w:val="clear" w:color="auto" w:fill="FFFFFF" w:themeFill="background1"/>
            <w:vAlign w:val="center"/>
          </w:tcPr>
          <w:p w14:paraId="54B45078" w14:textId="77777777" w:rsidR="000B34E3" w:rsidRPr="00B2709D" w:rsidRDefault="000B34E3" w:rsidP="000B34E3">
            <w:pPr>
              <w:jc w:val="right"/>
              <w:rPr>
                <w:rFonts w:cs="Helvetica"/>
                <w:color w:val="000000"/>
                <w:sz w:val="20"/>
              </w:rPr>
            </w:pPr>
            <w:r w:rsidRPr="00B2709D">
              <w:rPr>
                <w:rFonts w:cs="Helvetica"/>
                <w:color w:val="000000"/>
                <w:sz w:val="20"/>
              </w:rPr>
              <w:t>59,863</w:t>
            </w:r>
          </w:p>
        </w:tc>
        <w:tc>
          <w:tcPr>
            <w:tcW w:w="1134" w:type="dxa"/>
            <w:tcBorders>
              <w:top w:val="single" w:sz="12" w:space="0" w:color="auto"/>
              <w:bottom w:val="single" w:sz="12" w:space="0" w:color="auto"/>
            </w:tcBorders>
            <w:shd w:val="clear" w:color="auto" w:fill="FFFFFF" w:themeFill="background1"/>
            <w:vAlign w:val="center"/>
          </w:tcPr>
          <w:p w14:paraId="247FE2D0" w14:textId="77777777" w:rsidR="000B34E3" w:rsidRPr="00B2709D" w:rsidRDefault="000B34E3" w:rsidP="000B34E3">
            <w:pPr>
              <w:jc w:val="right"/>
              <w:rPr>
                <w:rFonts w:cs="Helvetica"/>
                <w:color w:val="000000"/>
                <w:sz w:val="20"/>
              </w:rPr>
            </w:pPr>
            <w:r w:rsidRPr="00B2709D">
              <w:rPr>
                <w:rFonts w:cs="Helvetica"/>
                <w:color w:val="000000"/>
                <w:sz w:val="20"/>
              </w:rPr>
              <w:t>9,174</w:t>
            </w:r>
          </w:p>
        </w:tc>
        <w:tc>
          <w:tcPr>
            <w:tcW w:w="1984" w:type="dxa"/>
            <w:tcBorders>
              <w:top w:val="single" w:sz="12" w:space="0" w:color="auto"/>
              <w:bottom w:val="single" w:sz="12" w:space="0" w:color="auto"/>
            </w:tcBorders>
            <w:shd w:val="clear" w:color="auto" w:fill="F2F2F2" w:themeFill="background1" w:themeFillShade="F2"/>
            <w:vAlign w:val="center"/>
          </w:tcPr>
          <w:p w14:paraId="592D0985" w14:textId="023F98E9" w:rsidR="000B34E3" w:rsidRPr="00B2709D" w:rsidRDefault="00994474" w:rsidP="000B34E3">
            <w:pPr>
              <w:jc w:val="right"/>
              <w:rPr>
                <w:rFonts w:cs="Helvetica"/>
                <w:color w:val="000000"/>
                <w:sz w:val="20"/>
              </w:rPr>
            </w:pPr>
            <w:r>
              <w:rPr>
                <w:rFonts w:cs="Helvetica"/>
                <w:color w:val="000000"/>
                <w:sz w:val="20"/>
              </w:rPr>
              <w:t>---</w:t>
            </w:r>
          </w:p>
        </w:tc>
      </w:tr>
    </w:tbl>
    <w:p w14:paraId="0B7089A4" w14:textId="0AEBDD64" w:rsidR="000B34E3" w:rsidRDefault="000B34E3" w:rsidP="000B34E3">
      <w:pPr>
        <w:pStyle w:val="TablesandFigures"/>
      </w:pPr>
      <w:bookmarkStart w:id="47" w:name="_Toc162260568"/>
      <w:bookmarkStart w:id="48" w:name="_Hlk160611206"/>
      <w:r>
        <w:t xml:space="preserve">Table </w:t>
      </w:r>
      <w:r w:rsidR="00C06686">
        <w:fldChar w:fldCharType="begin"/>
      </w:r>
      <w:r w:rsidR="00C06686">
        <w:instrText xml:space="preserve"> STYLEREF 1 \s </w:instrText>
      </w:r>
      <w:r w:rsidR="00C06686">
        <w:fldChar w:fldCharType="separate"/>
      </w:r>
      <w:r w:rsidR="003B28B9">
        <w:rPr>
          <w:noProof/>
        </w:rPr>
        <w:t>4</w:t>
      </w:r>
      <w:r w:rsidR="00C06686">
        <w:fldChar w:fldCharType="end"/>
      </w:r>
      <w:r w:rsidR="00C06686">
        <w:noBreakHyphen/>
      </w:r>
      <w:r w:rsidR="00C06686">
        <w:fldChar w:fldCharType="begin"/>
      </w:r>
      <w:r w:rsidR="00C06686">
        <w:instrText xml:space="preserve"> SEQ Table \* ARABIC \s 1 </w:instrText>
      </w:r>
      <w:r w:rsidR="00C06686">
        <w:fldChar w:fldCharType="separate"/>
      </w:r>
      <w:r w:rsidR="003B28B9">
        <w:rPr>
          <w:noProof/>
        </w:rPr>
        <w:t>5</w:t>
      </w:r>
      <w:r w:rsidR="00C06686">
        <w:fldChar w:fldCharType="end"/>
      </w:r>
      <w:r>
        <w:t xml:space="preserve">: Anticipated </w:t>
      </w:r>
      <w:r w:rsidR="00994474">
        <w:t xml:space="preserve">No. of </w:t>
      </w:r>
      <w:r>
        <w:t>Households (2023 - 2028) by Household Maintainer Age</w:t>
      </w:r>
      <w:bookmarkEnd w:id="47"/>
    </w:p>
    <w:p w14:paraId="5E68CD96" w14:textId="2C992D6D" w:rsidR="000B34E3" w:rsidRDefault="000B34E3" w:rsidP="000B34E3">
      <w:pPr>
        <w:pStyle w:val="TablesandFigures"/>
      </w:pPr>
      <w:r>
        <w:t>Source: Turner Drake &amp; Partners Ltd.</w:t>
      </w:r>
    </w:p>
    <w:bookmarkEnd w:id="48"/>
    <w:p w14:paraId="5D6775F6" w14:textId="77777777" w:rsidR="000B34E3" w:rsidRDefault="000B34E3" w:rsidP="000B34E3">
      <w:pPr>
        <w:pStyle w:val="NoSpacing"/>
        <w:rPr>
          <w:lang w:val="en-US"/>
        </w:rPr>
      </w:pPr>
    </w:p>
    <w:tbl>
      <w:tblPr>
        <w:tblStyle w:val="TableGrid"/>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127"/>
        <w:gridCol w:w="1984"/>
        <w:gridCol w:w="1134"/>
        <w:gridCol w:w="1985"/>
      </w:tblGrid>
      <w:tr w:rsidR="00ED6276" w14:paraId="17E6CDA8" w14:textId="77777777" w:rsidTr="005B4AEC">
        <w:trPr>
          <w:trHeight w:val="600"/>
        </w:trPr>
        <w:tc>
          <w:tcPr>
            <w:tcW w:w="9640" w:type="dxa"/>
            <w:gridSpan w:val="5"/>
            <w:tcBorders>
              <w:top w:val="single" w:sz="12" w:space="0" w:color="auto"/>
              <w:bottom w:val="single" w:sz="12" w:space="0" w:color="auto"/>
            </w:tcBorders>
            <w:shd w:val="clear" w:color="auto" w:fill="F2F2F2" w:themeFill="background1" w:themeFillShade="F2"/>
            <w:vAlign w:val="center"/>
          </w:tcPr>
          <w:p w14:paraId="1FC65CE7" w14:textId="3A398371" w:rsidR="00ED6276" w:rsidRPr="0095600E" w:rsidRDefault="00ED6276" w:rsidP="00990267">
            <w:pPr>
              <w:pStyle w:val="NoSpacing"/>
              <w:jc w:val="center"/>
              <w:rPr>
                <w:b/>
                <w:bCs/>
                <w:sz w:val="20"/>
              </w:rPr>
            </w:pPr>
            <w:r w:rsidRPr="0095600E">
              <w:rPr>
                <w:b/>
                <w:bCs/>
                <w:sz w:val="20"/>
              </w:rPr>
              <w:t xml:space="preserve">Anticipated </w:t>
            </w:r>
            <w:r w:rsidR="00994474">
              <w:rPr>
                <w:b/>
                <w:bCs/>
                <w:sz w:val="20"/>
              </w:rPr>
              <w:t xml:space="preserve">No. </w:t>
            </w:r>
            <w:r w:rsidRPr="0095600E">
              <w:rPr>
                <w:b/>
                <w:bCs/>
                <w:sz w:val="20"/>
              </w:rPr>
              <w:t xml:space="preserve">Households </w:t>
            </w:r>
            <w:r w:rsidR="00994474">
              <w:rPr>
                <w:b/>
                <w:bCs/>
                <w:sz w:val="20"/>
              </w:rPr>
              <w:t>(</w:t>
            </w:r>
            <w:r w:rsidRPr="0095600E">
              <w:rPr>
                <w:b/>
                <w:bCs/>
                <w:sz w:val="20"/>
              </w:rPr>
              <w:t xml:space="preserve">2023 </w:t>
            </w:r>
            <w:r w:rsidR="00994474">
              <w:rPr>
                <w:b/>
                <w:bCs/>
                <w:sz w:val="20"/>
              </w:rPr>
              <w:t>–</w:t>
            </w:r>
            <w:r w:rsidRPr="0095600E">
              <w:rPr>
                <w:b/>
                <w:bCs/>
                <w:sz w:val="20"/>
              </w:rPr>
              <w:t xml:space="preserve"> 2038</w:t>
            </w:r>
            <w:r w:rsidR="00994474">
              <w:rPr>
                <w:b/>
                <w:bCs/>
                <w:sz w:val="20"/>
              </w:rPr>
              <w:t>)</w:t>
            </w:r>
            <w:r w:rsidRPr="0095600E">
              <w:rPr>
                <w:b/>
                <w:bCs/>
                <w:sz w:val="20"/>
              </w:rPr>
              <w:t xml:space="preserve"> by Household Family Type</w:t>
            </w:r>
          </w:p>
        </w:tc>
      </w:tr>
      <w:tr w:rsidR="00ED6276" w14:paraId="7DFFA6A9" w14:textId="77777777" w:rsidTr="005B4AEC">
        <w:trPr>
          <w:trHeight w:val="822"/>
        </w:trPr>
        <w:tc>
          <w:tcPr>
            <w:tcW w:w="2410" w:type="dxa"/>
            <w:tcBorders>
              <w:top w:val="single" w:sz="12" w:space="0" w:color="auto"/>
              <w:bottom w:val="single" w:sz="12" w:space="0" w:color="auto"/>
            </w:tcBorders>
            <w:shd w:val="clear" w:color="auto" w:fill="F2F2F2" w:themeFill="background1" w:themeFillShade="F2"/>
            <w:vAlign w:val="center"/>
          </w:tcPr>
          <w:p w14:paraId="0C6C6FB0" w14:textId="77777777" w:rsidR="00ED6276" w:rsidRPr="0095600E" w:rsidRDefault="00ED6276" w:rsidP="0095600E">
            <w:pPr>
              <w:pStyle w:val="NoSpacing"/>
              <w:jc w:val="left"/>
              <w:rPr>
                <w:b/>
                <w:bCs/>
                <w:sz w:val="20"/>
              </w:rPr>
            </w:pPr>
            <w:r w:rsidRPr="0095600E">
              <w:rPr>
                <w:b/>
                <w:bCs/>
                <w:sz w:val="20"/>
              </w:rPr>
              <w:t>Household Type</w:t>
            </w:r>
          </w:p>
        </w:tc>
        <w:tc>
          <w:tcPr>
            <w:tcW w:w="2127" w:type="dxa"/>
            <w:tcBorders>
              <w:top w:val="single" w:sz="12" w:space="0" w:color="auto"/>
              <w:bottom w:val="single" w:sz="12" w:space="0" w:color="auto"/>
            </w:tcBorders>
            <w:shd w:val="clear" w:color="auto" w:fill="F2F2F2" w:themeFill="background1" w:themeFillShade="F2"/>
            <w:vAlign w:val="center"/>
          </w:tcPr>
          <w:p w14:paraId="37057B9E" w14:textId="4093CA8C" w:rsidR="00ED6276" w:rsidRPr="0095600E" w:rsidRDefault="00ED6276" w:rsidP="00990267">
            <w:pPr>
              <w:pStyle w:val="NoSpacing"/>
              <w:jc w:val="right"/>
              <w:rPr>
                <w:b/>
                <w:bCs/>
                <w:sz w:val="20"/>
              </w:rPr>
            </w:pPr>
            <w:r w:rsidRPr="0095600E">
              <w:rPr>
                <w:b/>
                <w:bCs/>
                <w:sz w:val="20"/>
              </w:rPr>
              <w:t xml:space="preserve">Estimated </w:t>
            </w:r>
            <w:r w:rsidR="0095600E">
              <w:rPr>
                <w:b/>
                <w:bCs/>
                <w:sz w:val="20"/>
              </w:rPr>
              <w:t xml:space="preserve">No. </w:t>
            </w:r>
            <w:r w:rsidRPr="0095600E">
              <w:rPr>
                <w:b/>
                <w:bCs/>
                <w:sz w:val="20"/>
              </w:rPr>
              <w:t>Households (2023)</w:t>
            </w:r>
          </w:p>
        </w:tc>
        <w:tc>
          <w:tcPr>
            <w:tcW w:w="1984" w:type="dxa"/>
            <w:tcBorders>
              <w:top w:val="single" w:sz="12" w:space="0" w:color="auto"/>
              <w:bottom w:val="single" w:sz="12" w:space="0" w:color="auto"/>
            </w:tcBorders>
            <w:shd w:val="clear" w:color="auto" w:fill="F2F2F2" w:themeFill="background1" w:themeFillShade="F2"/>
            <w:vAlign w:val="center"/>
          </w:tcPr>
          <w:p w14:paraId="68643D94" w14:textId="192E0A92" w:rsidR="00ED6276" w:rsidRPr="0095600E" w:rsidRDefault="00ED6276" w:rsidP="00990267">
            <w:pPr>
              <w:pStyle w:val="NoSpacing"/>
              <w:jc w:val="right"/>
              <w:rPr>
                <w:b/>
                <w:bCs/>
                <w:sz w:val="20"/>
              </w:rPr>
            </w:pPr>
            <w:r w:rsidRPr="0095600E">
              <w:rPr>
                <w:b/>
                <w:bCs/>
                <w:sz w:val="20"/>
              </w:rPr>
              <w:t xml:space="preserve">Expected </w:t>
            </w:r>
            <w:r w:rsidR="0095600E">
              <w:rPr>
                <w:b/>
                <w:bCs/>
                <w:sz w:val="20"/>
              </w:rPr>
              <w:t xml:space="preserve">No. </w:t>
            </w:r>
            <w:r w:rsidRPr="0095600E">
              <w:rPr>
                <w:b/>
                <w:bCs/>
                <w:sz w:val="20"/>
              </w:rPr>
              <w:t>Households (2038)</w:t>
            </w:r>
          </w:p>
        </w:tc>
        <w:tc>
          <w:tcPr>
            <w:tcW w:w="1134" w:type="dxa"/>
            <w:tcBorders>
              <w:top w:val="single" w:sz="12" w:space="0" w:color="auto"/>
              <w:bottom w:val="single" w:sz="12" w:space="0" w:color="auto"/>
            </w:tcBorders>
            <w:shd w:val="clear" w:color="auto" w:fill="F2F2F2" w:themeFill="background1" w:themeFillShade="F2"/>
            <w:vAlign w:val="center"/>
          </w:tcPr>
          <w:p w14:paraId="689B4728" w14:textId="11CDCE2B" w:rsidR="00ED6276" w:rsidRPr="0095600E" w:rsidRDefault="00ED6276" w:rsidP="00990267">
            <w:pPr>
              <w:pStyle w:val="NoSpacing"/>
              <w:jc w:val="right"/>
              <w:rPr>
                <w:b/>
                <w:bCs/>
                <w:sz w:val="20"/>
              </w:rPr>
            </w:pPr>
            <w:r w:rsidRPr="0095600E">
              <w:rPr>
                <w:b/>
                <w:bCs/>
                <w:sz w:val="20"/>
              </w:rPr>
              <w:t>15-Year Change</w:t>
            </w:r>
            <w:r w:rsidR="0095600E">
              <w:rPr>
                <w:b/>
                <w:bCs/>
                <w:sz w:val="20"/>
              </w:rPr>
              <w:t xml:space="preserve"> (Net)</w:t>
            </w:r>
          </w:p>
        </w:tc>
        <w:tc>
          <w:tcPr>
            <w:tcW w:w="1985" w:type="dxa"/>
            <w:tcBorders>
              <w:top w:val="single" w:sz="12" w:space="0" w:color="auto"/>
              <w:bottom w:val="single" w:sz="12" w:space="0" w:color="auto"/>
            </w:tcBorders>
            <w:shd w:val="clear" w:color="auto" w:fill="F2F2F2" w:themeFill="background1" w:themeFillShade="F2"/>
            <w:vAlign w:val="center"/>
          </w:tcPr>
          <w:p w14:paraId="2805B50E" w14:textId="19DC6374" w:rsidR="00ED6276" w:rsidRPr="0095600E" w:rsidRDefault="0095600E" w:rsidP="00990267">
            <w:pPr>
              <w:pStyle w:val="NoSpacing"/>
              <w:jc w:val="right"/>
              <w:rPr>
                <w:b/>
                <w:bCs/>
                <w:sz w:val="20"/>
              </w:rPr>
            </w:pPr>
            <w:r>
              <w:rPr>
                <w:b/>
                <w:bCs/>
                <w:sz w:val="20"/>
              </w:rPr>
              <w:t>Share</w:t>
            </w:r>
            <w:r w:rsidR="00ED6276" w:rsidRPr="0095600E">
              <w:rPr>
                <w:b/>
                <w:bCs/>
                <w:sz w:val="20"/>
              </w:rPr>
              <w:t xml:space="preserve"> of Total Net Change</w:t>
            </w:r>
          </w:p>
        </w:tc>
      </w:tr>
      <w:tr w:rsidR="00ED6276" w14:paraId="7F65266B" w14:textId="77777777" w:rsidTr="00420B75">
        <w:trPr>
          <w:trHeight w:val="397"/>
        </w:trPr>
        <w:tc>
          <w:tcPr>
            <w:tcW w:w="2410" w:type="dxa"/>
            <w:tcBorders>
              <w:top w:val="single" w:sz="12" w:space="0" w:color="auto"/>
              <w:bottom w:val="single" w:sz="2" w:space="0" w:color="auto"/>
            </w:tcBorders>
            <w:vAlign w:val="center"/>
          </w:tcPr>
          <w:p w14:paraId="53A993A9" w14:textId="77777777" w:rsidR="00ED6276" w:rsidRPr="0095600E" w:rsidRDefault="00ED6276" w:rsidP="0095600E">
            <w:pPr>
              <w:jc w:val="left"/>
              <w:rPr>
                <w:rFonts w:cs="Helvetica"/>
                <w:b/>
                <w:bCs/>
                <w:color w:val="000000"/>
                <w:sz w:val="20"/>
              </w:rPr>
            </w:pPr>
            <w:r w:rsidRPr="0095600E">
              <w:rPr>
                <w:rFonts w:cs="Helvetica"/>
                <w:b/>
                <w:bCs/>
                <w:color w:val="000000"/>
                <w:sz w:val="20"/>
              </w:rPr>
              <w:t>Couple w/o Children</w:t>
            </w:r>
          </w:p>
        </w:tc>
        <w:tc>
          <w:tcPr>
            <w:tcW w:w="2127" w:type="dxa"/>
            <w:tcBorders>
              <w:top w:val="single" w:sz="12" w:space="0" w:color="auto"/>
              <w:bottom w:val="single" w:sz="2" w:space="0" w:color="auto"/>
            </w:tcBorders>
            <w:vAlign w:val="center"/>
          </w:tcPr>
          <w:p w14:paraId="2B929463" w14:textId="77777777" w:rsidR="00ED6276" w:rsidRPr="0095600E" w:rsidRDefault="00ED6276" w:rsidP="00990267">
            <w:pPr>
              <w:jc w:val="right"/>
              <w:rPr>
                <w:rFonts w:cs="Helvetica"/>
                <w:color w:val="000000"/>
                <w:sz w:val="20"/>
              </w:rPr>
            </w:pPr>
            <w:r w:rsidRPr="0095600E">
              <w:rPr>
                <w:rFonts w:cs="Helvetica"/>
                <w:color w:val="000000"/>
                <w:sz w:val="20"/>
              </w:rPr>
              <w:t>12,437</w:t>
            </w:r>
          </w:p>
        </w:tc>
        <w:tc>
          <w:tcPr>
            <w:tcW w:w="1984" w:type="dxa"/>
            <w:tcBorders>
              <w:top w:val="single" w:sz="12" w:space="0" w:color="auto"/>
              <w:bottom w:val="single" w:sz="2" w:space="0" w:color="auto"/>
            </w:tcBorders>
            <w:vAlign w:val="center"/>
          </w:tcPr>
          <w:p w14:paraId="31535336" w14:textId="77777777" w:rsidR="00ED6276" w:rsidRPr="0095600E" w:rsidRDefault="00ED6276" w:rsidP="00990267">
            <w:pPr>
              <w:jc w:val="right"/>
              <w:rPr>
                <w:rFonts w:cs="Helvetica"/>
                <w:color w:val="000000"/>
                <w:sz w:val="20"/>
              </w:rPr>
            </w:pPr>
            <w:r w:rsidRPr="0095600E">
              <w:rPr>
                <w:rFonts w:cs="Helvetica"/>
                <w:color w:val="000000"/>
                <w:sz w:val="20"/>
              </w:rPr>
              <w:t>13,671</w:t>
            </w:r>
          </w:p>
        </w:tc>
        <w:tc>
          <w:tcPr>
            <w:tcW w:w="1134" w:type="dxa"/>
            <w:tcBorders>
              <w:top w:val="single" w:sz="12" w:space="0" w:color="auto"/>
              <w:bottom w:val="single" w:sz="2" w:space="0" w:color="auto"/>
            </w:tcBorders>
            <w:vAlign w:val="center"/>
          </w:tcPr>
          <w:p w14:paraId="64AC0FC3" w14:textId="77777777" w:rsidR="00ED6276" w:rsidRPr="0095600E" w:rsidRDefault="00ED6276" w:rsidP="00990267">
            <w:pPr>
              <w:jc w:val="right"/>
              <w:rPr>
                <w:rFonts w:cs="Helvetica"/>
                <w:color w:val="000000"/>
                <w:sz w:val="20"/>
              </w:rPr>
            </w:pPr>
            <w:r w:rsidRPr="0095600E">
              <w:rPr>
                <w:rFonts w:cs="Helvetica"/>
                <w:color w:val="000000"/>
                <w:sz w:val="20"/>
              </w:rPr>
              <w:t>1,234</w:t>
            </w:r>
          </w:p>
        </w:tc>
        <w:tc>
          <w:tcPr>
            <w:tcW w:w="1985" w:type="dxa"/>
            <w:tcBorders>
              <w:top w:val="single" w:sz="12" w:space="0" w:color="auto"/>
              <w:bottom w:val="single" w:sz="2" w:space="0" w:color="auto"/>
            </w:tcBorders>
            <w:vAlign w:val="center"/>
          </w:tcPr>
          <w:p w14:paraId="37E5A12E" w14:textId="77777777" w:rsidR="00ED6276" w:rsidRPr="0095600E" w:rsidRDefault="00ED6276" w:rsidP="00990267">
            <w:pPr>
              <w:jc w:val="right"/>
              <w:rPr>
                <w:rFonts w:cs="Helvetica"/>
                <w:color w:val="000000"/>
                <w:sz w:val="20"/>
              </w:rPr>
            </w:pPr>
            <w:r w:rsidRPr="0095600E">
              <w:rPr>
                <w:rFonts w:cs="Helvetica"/>
                <w:color w:val="000000"/>
                <w:sz w:val="20"/>
              </w:rPr>
              <w:t>13.5%</w:t>
            </w:r>
          </w:p>
        </w:tc>
      </w:tr>
      <w:tr w:rsidR="00ED6276" w14:paraId="14809D68" w14:textId="77777777" w:rsidTr="00420B75">
        <w:trPr>
          <w:trHeight w:val="397"/>
        </w:trPr>
        <w:tc>
          <w:tcPr>
            <w:tcW w:w="2410" w:type="dxa"/>
            <w:tcBorders>
              <w:top w:val="single" w:sz="2" w:space="0" w:color="auto"/>
              <w:bottom w:val="single" w:sz="2" w:space="0" w:color="auto"/>
            </w:tcBorders>
            <w:vAlign w:val="center"/>
          </w:tcPr>
          <w:p w14:paraId="667FC65D" w14:textId="77777777" w:rsidR="00ED6276" w:rsidRPr="0095600E" w:rsidRDefault="00ED6276" w:rsidP="0095600E">
            <w:pPr>
              <w:jc w:val="left"/>
              <w:rPr>
                <w:rFonts w:cs="Helvetica"/>
                <w:b/>
                <w:bCs/>
                <w:color w:val="000000"/>
                <w:sz w:val="20"/>
              </w:rPr>
            </w:pPr>
            <w:r w:rsidRPr="0095600E">
              <w:rPr>
                <w:rFonts w:cs="Helvetica"/>
                <w:b/>
                <w:bCs/>
                <w:color w:val="000000"/>
                <w:sz w:val="20"/>
              </w:rPr>
              <w:t>Couple w/ Children</w:t>
            </w:r>
          </w:p>
        </w:tc>
        <w:tc>
          <w:tcPr>
            <w:tcW w:w="2127" w:type="dxa"/>
            <w:tcBorders>
              <w:top w:val="single" w:sz="2" w:space="0" w:color="auto"/>
              <w:bottom w:val="single" w:sz="2" w:space="0" w:color="auto"/>
            </w:tcBorders>
            <w:vAlign w:val="center"/>
          </w:tcPr>
          <w:p w14:paraId="4EE9C26A" w14:textId="77777777" w:rsidR="00ED6276" w:rsidRPr="0095600E" w:rsidRDefault="00ED6276" w:rsidP="00990267">
            <w:pPr>
              <w:jc w:val="right"/>
              <w:rPr>
                <w:rFonts w:cs="Helvetica"/>
                <w:color w:val="000000"/>
                <w:sz w:val="20"/>
              </w:rPr>
            </w:pPr>
            <w:r w:rsidRPr="0095600E">
              <w:rPr>
                <w:rFonts w:cs="Helvetica"/>
                <w:color w:val="000000"/>
                <w:sz w:val="20"/>
              </w:rPr>
              <w:t>10,199</w:t>
            </w:r>
          </w:p>
        </w:tc>
        <w:tc>
          <w:tcPr>
            <w:tcW w:w="1984" w:type="dxa"/>
            <w:tcBorders>
              <w:top w:val="single" w:sz="2" w:space="0" w:color="auto"/>
              <w:bottom w:val="single" w:sz="2" w:space="0" w:color="auto"/>
            </w:tcBorders>
            <w:vAlign w:val="center"/>
          </w:tcPr>
          <w:p w14:paraId="78D4342C" w14:textId="77777777" w:rsidR="00ED6276" w:rsidRPr="0095600E" w:rsidRDefault="00ED6276" w:rsidP="00990267">
            <w:pPr>
              <w:jc w:val="right"/>
              <w:rPr>
                <w:rFonts w:cs="Helvetica"/>
                <w:color w:val="000000"/>
                <w:sz w:val="20"/>
              </w:rPr>
            </w:pPr>
            <w:r w:rsidRPr="0095600E">
              <w:rPr>
                <w:rFonts w:cs="Helvetica"/>
                <w:color w:val="000000"/>
                <w:sz w:val="20"/>
              </w:rPr>
              <w:t>12,174</w:t>
            </w:r>
          </w:p>
        </w:tc>
        <w:tc>
          <w:tcPr>
            <w:tcW w:w="1134" w:type="dxa"/>
            <w:tcBorders>
              <w:top w:val="single" w:sz="2" w:space="0" w:color="auto"/>
              <w:bottom w:val="single" w:sz="2" w:space="0" w:color="auto"/>
            </w:tcBorders>
            <w:vAlign w:val="center"/>
          </w:tcPr>
          <w:p w14:paraId="7FE269C0" w14:textId="77777777" w:rsidR="00ED6276" w:rsidRPr="0095600E" w:rsidRDefault="00ED6276" w:rsidP="00990267">
            <w:pPr>
              <w:jc w:val="right"/>
              <w:rPr>
                <w:rFonts w:cs="Helvetica"/>
                <w:color w:val="000000"/>
                <w:sz w:val="20"/>
              </w:rPr>
            </w:pPr>
            <w:r w:rsidRPr="0095600E">
              <w:rPr>
                <w:rFonts w:cs="Helvetica"/>
                <w:color w:val="000000"/>
                <w:sz w:val="20"/>
              </w:rPr>
              <w:t>1,975</w:t>
            </w:r>
          </w:p>
        </w:tc>
        <w:tc>
          <w:tcPr>
            <w:tcW w:w="1985" w:type="dxa"/>
            <w:tcBorders>
              <w:top w:val="single" w:sz="2" w:space="0" w:color="auto"/>
              <w:bottom w:val="single" w:sz="2" w:space="0" w:color="auto"/>
            </w:tcBorders>
            <w:vAlign w:val="center"/>
          </w:tcPr>
          <w:p w14:paraId="2BFFEF00" w14:textId="77777777" w:rsidR="00ED6276" w:rsidRPr="0095600E" w:rsidRDefault="00ED6276" w:rsidP="00990267">
            <w:pPr>
              <w:jc w:val="right"/>
              <w:rPr>
                <w:rFonts w:cs="Helvetica"/>
                <w:color w:val="000000"/>
                <w:sz w:val="20"/>
              </w:rPr>
            </w:pPr>
            <w:r w:rsidRPr="0095600E">
              <w:rPr>
                <w:rFonts w:cs="Helvetica"/>
                <w:color w:val="000000"/>
                <w:sz w:val="20"/>
              </w:rPr>
              <w:t>21.5%</w:t>
            </w:r>
          </w:p>
        </w:tc>
      </w:tr>
      <w:tr w:rsidR="00ED6276" w14:paraId="4DD2F96C" w14:textId="77777777" w:rsidTr="00420B75">
        <w:trPr>
          <w:trHeight w:val="397"/>
        </w:trPr>
        <w:tc>
          <w:tcPr>
            <w:tcW w:w="2410" w:type="dxa"/>
            <w:tcBorders>
              <w:top w:val="single" w:sz="2" w:space="0" w:color="auto"/>
              <w:bottom w:val="single" w:sz="2" w:space="0" w:color="auto"/>
            </w:tcBorders>
            <w:vAlign w:val="center"/>
          </w:tcPr>
          <w:p w14:paraId="2523606C" w14:textId="77777777" w:rsidR="00ED6276" w:rsidRPr="0095600E" w:rsidRDefault="00ED6276" w:rsidP="0095600E">
            <w:pPr>
              <w:jc w:val="left"/>
              <w:rPr>
                <w:rFonts w:cs="Helvetica"/>
                <w:b/>
                <w:bCs/>
                <w:color w:val="000000"/>
                <w:sz w:val="20"/>
              </w:rPr>
            </w:pPr>
            <w:r w:rsidRPr="0095600E">
              <w:rPr>
                <w:rFonts w:cs="Helvetica"/>
                <w:b/>
                <w:bCs/>
                <w:color w:val="000000"/>
                <w:sz w:val="20"/>
              </w:rPr>
              <w:t>Lone Parent</w:t>
            </w:r>
          </w:p>
        </w:tc>
        <w:tc>
          <w:tcPr>
            <w:tcW w:w="2127" w:type="dxa"/>
            <w:tcBorders>
              <w:top w:val="single" w:sz="2" w:space="0" w:color="auto"/>
              <w:bottom w:val="single" w:sz="2" w:space="0" w:color="auto"/>
            </w:tcBorders>
            <w:vAlign w:val="center"/>
          </w:tcPr>
          <w:p w14:paraId="5936C734" w14:textId="77777777" w:rsidR="00ED6276" w:rsidRPr="0095600E" w:rsidRDefault="00ED6276" w:rsidP="00990267">
            <w:pPr>
              <w:jc w:val="right"/>
              <w:rPr>
                <w:rFonts w:cs="Helvetica"/>
                <w:color w:val="000000"/>
                <w:sz w:val="20"/>
              </w:rPr>
            </w:pPr>
            <w:r w:rsidRPr="0095600E">
              <w:rPr>
                <w:rFonts w:cs="Helvetica"/>
                <w:color w:val="000000"/>
                <w:sz w:val="20"/>
              </w:rPr>
              <w:t>5,071</w:t>
            </w:r>
          </w:p>
        </w:tc>
        <w:tc>
          <w:tcPr>
            <w:tcW w:w="1984" w:type="dxa"/>
            <w:tcBorders>
              <w:top w:val="single" w:sz="2" w:space="0" w:color="auto"/>
              <w:bottom w:val="single" w:sz="2" w:space="0" w:color="auto"/>
            </w:tcBorders>
            <w:vAlign w:val="center"/>
          </w:tcPr>
          <w:p w14:paraId="25850A08" w14:textId="77777777" w:rsidR="00ED6276" w:rsidRPr="0095600E" w:rsidRDefault="00ED6276" w:rsidP="00990267">
            <w:pPr>
              <w:jc w:val="right"/>
              <w:rPr>
                <w:rFonts w:cs="Helvetica"/>
                <w:color w:val="000000"/>
                <w:sz w:val="20"/>
              </w:rPr>
            </w:pPr>
            <w:r w:rsidRPr="0095600E">
              <w:rPr>
                <w:rFonts w:cs="Helvetica"/>
                <w:color w:val="000000"/>
                <w:sz w:val="20"/>
              </w:rPr>
              <w:t>6,181</w:t>
            </w:r>
          </w:p>
        </w:tc>
        <w:tc>
          <w:tcPr>
            <w:tcW w:w="1134" w:type="dxa"/>
            <w:tcBorders>
              <w:top w:val="single" w:sz="2" w:space="0" w:color="auto"/>
              <w:bottom w:val="single" w:sz="2" w:space="0" w:color="auto"/>
            </w:tcBorders>
            <w:vAlign w:val="center"/>
          </w:tcPr>
          <w:p w14:paraId="7BDE9D35" w14:textId="77777777" w:rsidR="00ED6276" w:rsidRPr="0095600E" w:rsidRDefault="00ED6276" w:rsidP="00990267">
            <w:pPr>
              <w:jc w:val="right"/>
              <w:rPr>
                <w:rFonts w:cs="Helvetica"/>
                <w:color w:val="000000"/>
                <w:sz w:val="20"/>
              </w:rPr>
            </w:pPr>
            <w:r w:rsidRPr="0095600E">
              <w:rPr>
                <w:rFonts w:cs="Helvetica"/>
                <w:color w:val="000000"/>
                <w:sz w:val="20"/>
              </w:rPr>
              <w:t>1,110</w:t>
            </w:r>
          </w:p>
        </w:tc>
        <w:tc>
          <w:tcPr>
            <w:tcW w:w="1985" w:type="dxa"/>
            <w:tcBorders>
              <w:top w:val="single" w:sz="2" w:space="0" w:color="auto"/>
              <w:bottom w:val="single" w:sz="2" w:space="0" w:color="auto"/>
            </w:tcBorders>
            <w:vAlign w:val="center"/>
          </w:tcPr>
          <w:p w14:paraId="26420553" w14:textId="77777777" w:rsidR="00ED6276" w:rsidRPr="0095600E" w:rsidRDefault="00ED6276" w:rsidP="00990267">
            <w:pPr>
              <w:jc w:val="right"/>
              <w:rPr>
                <w:rFonts w:cs="Helvetica"/>
                <w:color w:val="000000"/>
                <w:sz w:val="20"/>
              </w:rPr>
            </w:pPr>
            <w:r w:rsidRPr="0095600E">
              <w:rPr>
                <w:rFonts w:cs="Helvetica"/>
                <w:color w:val="000000"/>
                <w:sz w:val="20"/>
              </w:rPr>
              <w:t>12.1%</w:t>
            </w:r>
          </w:p>
        </w:tc>
      </w:tr>
      <w:tr w:rsidR="00ED6276" w14:paraId="5504C5DA" w14:textId="77777777" w:rsidTr="00420B75">
        <w:trPr>
          <w:trHeight w:val="397"/>
        </w:trPr>
        <w:tc>
          <w:tcPr>
            <w:tcW w:w="2410" w:type="dxa"/>
            <w:tcBorders>
              <w:top w:val="single" w:sz="2" w:space="0" w:color="auto"/>
              <w:bottom w:val="single" w:sz="2" w:space="0" w:color="auto"/>
            </w:tcBorders>
            <w:vAlign w:val="center"/>
          </w:tcPr>
          <w:p w14:paraId="31B78DE2" w14:textId="77777777" w:rsidR="00ED6276" w:rsidRPr="0095600E" w:rsidRDefault="00ED6276" w:rsidP="0095600E">
            <w:pPr>
              <w:jc w:val="left"/>
              <w:rPr>
                <w:rFonts w:cs="Helvetica"/>
                <w:b/>
                <w:bCs/>
                <w:color w:val="000000"/>
                <w:sz w:val="20"/>
              </w:rPr>
            </w:pPr>
            <w:r w:rsidRPr="0095600E">
              <w:rPr>
                <w:rFonts w:cs="Helvetica"/>
                <w:b/>
                <w:bCs/>
                <w:color w:val="000000"/>
                <w:sz w:val="20"/>
              </w:rPr>
              <w:t>Non-Census</w:t>
            </w:r>
            <w:r w:rsidRPr="0095600E">
              <w:rPr>
                <w:rStyle w:val="FootnoteReference"/>
                <w:rFonts w:cs="Helvetica"/>
                <w:b/>
                <w:bCs/>
                <w:color w:val="000000"/>
                <w:sz w:val="20"/>
              </w:rPr>
              <w:footnoteReference w:id="2"/>
            </w:r>
          </w:p>
        </w:tc>
        <w:tc>
          <w:tcPr>
            <w:tcW w:w="2127" w:type="dxa"/>
            <w:tcBorders>
              <w:top w:val="single" w:sz="2" w:space="0" w:color="auto"/>
              <w:bottom w:val="single" w:sz="2" w:space="0" w:color="auto"/>
            </w:tcBorders>
            <w:vAlign w:val="center"/>
          </w:tcPr>
          <w:p w14:paraId="69CAF549" w14:textId="77777777" w:rsidR="00ED6276" w:rsidRPr="0095600E" w:rsidRDefault="00ED6276" w:rsidP="00990267">
            <w:pPr>
              <w:jc w:val="right"/>
              <w:rPr>
                <w:rFonts w:cs="Helvetica"/>
                <w:color w:val="000000"/>
                <w:sz w:val="20"/>
              </w:rPr>
            </w:pPr>
            <w:r w:rsidRPr="0095600E">
              <w:rPr>
                <w:rFonts w:cs="Helvetica"/>
                <w:color w:val="000000"/>
                <w:sz w:val="20"/>
              </w:rPr>
              <w:t>20,797</w:t>
            </w:r>
          </w:p>
        </w:tc>
        <w:tc>
          <w:tcPr>
            <w:tcW w:w="1984" w:type="dxa"/>
            <w:tcBorders>
              <w:top w:val="single" w:sz="2" w:space="0" w:color="auto"/>
              <w:bottom w:val="single" w:sz="2" w:space="0" w:color="auto"/>
            </w:tcBorders>
            <w:vAlign w:val="center"/>
          </w:tcPr>
          <w:p w14:paraId="2A30D7B9" w14:textId="77777777" w:rsidR="00ED6276" w:rsidRPr="0095600E" w:rsidRDefault="00ED6276" w:rsidP="00990267">
            <w:pPr>
              <w:jc w:val="right"/>
              <w:rPr>
                <w:rFonts w:cs="Helvetica"/>
                <w:color w:val="000000"/>
                <w:sz w:val="20"/>
              </w:rPr>
            </w:pPr>
            <w:r w:rsidRPr="0095600E">
              <w:rPr>
                <w:rFonts w:cs="Helvetica"/>
                <w:color w:val="000000"/>
                <w:sz w:val="20"/>
              </w:rPr>
              <w:t>25,338</w:t>
            </w:r>
          </w:p>
        </w:tc>
        <w:tc>
          <w:tcPr>
            <w:tcW w:w="1134" w:type="dxa"/>
            <w:tcBorders>
              <w:top w:val="single" w:sz="2" w:space="0" w:color="auto"/>
              <w:bottom w:val="single" w:sz="2" w:space="0" w:color="auto"/>
            </w:tcBorders>
            <w:vAlign w:val="center"/>
          </w:tcPr>
          <w:p w14:paraId="2ED0A4C2" w14:textId="77777777" w:rsidR="00ED6276" w:rsidRPr="0095600E" w:rsidRDefault="00ED6276" w:rsidP="00990267">
            <w:pPr>
              <w:jc w:val="right"/>
              <w:rPr>
                <w:rFonts w:cs="Helvetica"/>
                <w:color w:val="000000"/>
                <w:sz w:val="20"/>
              </w:rPr>
            </w:pPr>
            <w:r w:rsidRPr="0095600E">
              <w:rPr>
                <w:rFonts w:cs="Helvetica"/>
                <w:color w:val="000000"/>
                <w:sz w:val="20"/>
              </w:rPr>
              <w:t>4,541</w:t>
            </w:r>
          </w:p>
        </w:tc>
        <w:tc>
          <w:tcPr>
            <w:tcW w:w="1985" w:type="dxa"/>
            <w:tcBorders>
              <w:top w:val="single" w:sz="2" w:space="0" w:color="auto"/>
              <w:bottom w:val="single" w:sz="2" w:space="0" w:color="auto"/>
            </w:tcBorders>
            <w:vAlign w:val="center"/>
          </w:tcPr>
          <w:p w14:paraId="154D6412" w14:textId="77777777" w:rsidR="00ED6276" w:rsidRPr="0095600E" w:rsidRDefault="00ED6276" w:rsidP="00990267">
            <w:pPr>
              <w:jc w:val="right"/>
              <w:rPr>
                <w:rFonts w:cs="Helvetica"/>
                <w:color w:val="000000"/>
                <w:sz w:val="20"/>
              </w:rPr>
            </w:pPr>
            <w:r w:rsidRPr="0095600E">
              <w:rPr>
                <w:rFonts w:cs="Helvetica"/>
                <w:color w:val="000000"/>
                <w:sz w:val="20"/>
              </w:rPr>
              <w:t>49.5%</w:t>
            </w:r>
          </w:p>
        </w:tc>
      </w:tr>
      <w:tr w:rsidR="00ED6276" w14:paraId="1D76F236" w14:textId="77777777" w:rsidTr="00420B75">
        <w:trPr>
          <w:trHeight w:val="397"/>
        </w:trPr>
        <w:tc>
          <w:tcPr>
            <w:tcW w:w="2410" w:type="dxa"/>
            <w:tcBorders>
              <w:top w:val="single" w:sz="2" w:space="0" w:color="auto"/>
              <w:bottom w:val="single" w:sz="12" w:space="0" w:color="auto"/>
            </w:tcBorders>
            <w:vAlign w:val="center"/>
          </w:tcPr>
          <w:p w14:paraId="332728B1" w14:textId="77777777" w:rsidR="00ED6276" w:rsidRPr="0095600E" w:rsidRDefault="00ED6276" w:rsidP="0095600E">
            <w:pPr>
              <w:jc w:val="left"/>
              <w:rPr>
                <w:rFonts w:cs="Helvetica"/>
                <w:b/>
                <w:bCs/>
                <w:color w:val="000000"/>
                <w:sz w:val="20"/>
              </w:rPr>
            </w:pPr>
            <w:r w:rsidRPr="0095600E">
              <w:rPr>
                <w:rFonts w:cs="Helvetica"/>
                <w:b/>
                <w:bCs/>
                <w:color w:val="000000"/>
                <w:sz w:val="20"/>
              </w:rPr>
              <w:t>Other</w:t>
            </w:r>
            <w:r w:rsidRPr="0095600E">
              <w:rPr>
                <w:rStyle w:val="FootnoteReference"/>
                <w:rFonts w:cs="Helvetica"/>
                <w:b/>
                <w:bCs/>
                <w:color w:val="000000"/>
                <w:sz w:val="20"/>
              </w:rPr>
              <w:footnoteReference w:id="3"/>
            </w:r>
          </w:p>
        </w:tc>
        <w:tc>
          <w:tcPr>
            <w:tcW w:w="2127" w:type="dxa"/>
            <w:tcBorders>
              <w:top w:val="single" w:sz="2" w:space="0" w:color="auto"/>
              <w:bottom w:val="single" w:sz="12" w:space="0" w:color="auto"/>
            </w:tcBorders>
            <w:vAlign w:val="center"/>
          </w:tcPr>
          <w:p w14:paraId="0050E8BE" w14:textId="77777777" w:rsidR="00ED6276" w:rsidRPr="0095600E" w:rsidRDefault="00ED6276" w:rsidP="00990267">
            <w:pPr>
              <w:jc w:val="right"/>
              <w:rPr>
                <w:rFonts w:cs="Helvetica"/>
                <w:color w:val="000000"/>
                <w:sz w:val="20"/>
              </w:rPr>
            </w:pPr>
            <w:r w:rsidRPr="0095600E">
              <w:rPr>
                <w:rFonts w:cs="Helvetica"/>
                <w:color w:val="000000"/>
                <w:sz w:val="20"/>
              </w:rPr>
              <w:t>2,185</w:t>
            </w:r>
          </w:p>
        </w:tc>
        <w:tc>
          <w:tcPr>
            <w:tcW w:w="1984" w:type="dxa"/>
            <w:tcBorders>
              <w:top w:val="single" w:sz="2" w:space="0" w:color="auto"/>
              <w:bottom w:val="single" w:sz="12" w:space="0" w:color="auto"/>
            </w:tcBorders>
            <w:vAlign w:val="center"/>
          </w:tcPr>
          <w:p w14:paraId="3AFD7DB7" w14:textId="77777777" w:rsidR="00ED6276" w:rsidRPr="0095600E" w:rsidRDefault="00ED6276" w:rsidP="00990267">
            <w:pPr>
              <w:jc w:val="right"/>
              <w:rPr>
                <w:rFonts w:cs="Helvetica"/>
                <w:color w:val="000000"/>
                <w:sz w:val="20"/>
              </w:rPr>
            </w:pPr>
            <w:r w:rsidRPr="0095600E">
              <w:rPr>
                <w:rFonts w:cs="Helvetica"/>
                <w:color w:val="000000"/>
                <w:sz w:val="20"/>
              </w:rPr>
              <w:t>2,499</w:t>
            </w:r>
          </w:p>
        </w:tc>
        <w:tc>
          <w:tcPr>
            <w:tcW w:w="1134" w:type="dxa"/>
            <w:tcBorders>
              <w:top w:val="single" w:sz="2" w:space="0" w:color="auto"/>
              <w:bottom w:val="single" w:sz="12" w:space="0" w:color="auto"/>
            </w:tcBorders>
            <w:vAlign w:val="center"/>
          </w:tcPr>
          <w:p w14:paraId="29CCB445" w14:textId="77777777" w:rsidR="00ED6276" w:rsidRPr="0095600E" w:rsidRDefault="00ED6276" w:rsidP="00990267">
            <w:pPr>
              <w:jc w:val="right"/>
              <w:rPr>
                <w:rFonts w:cs="Helvetica"/>
                <w:color w:val="000000"/>
                <w:sz w:val="20"/>
              </w:rPr>
            </w:pPr>
            <w:r w:rsidRPr="0095600E">
              <w:rPr>
                <w:rFonts w:cs="Helvetica"/>
                <w:color w:val="000000"/>
                <w:sz w:val="20"/>
              </w:rPr>
              <w:t>314</w:t>
            </w:r>
          </w:p>
        </w:tc>
        <w:tc>
          <w:tcPr>
            <w:tcW w:w="1985" w:type="dxa"/>
            <w:tcBorders>
              <w:top w:val="single" w:sz="2" w:space="0" w:color="auto"/>
              <w:bottom w:val="single" w:sz="12" w:space="0" w:color="auto"/>
            </w:tcBorders>
            <w:vAlign w:val="center"/>
          </w:tcPr>
          <w:p w14:paraId="2D2C7450" w14:textId="77777777" w:rsidR="00ED6276" w:rsidRPr="0095600E" w:rsidRDefault="00ED6276" w:rsidP="00990267">
            <w:pPr>
              <w:jc w:val="right"/>
              <w:rPr>
                <w:rFonts w:cs="Helvetica"/>
                <w:color w:val="000000"/>
                <w:sz w:val="20"/>
              </w:rPr>
            </w:pPr>
            <w:r w:rsidRPr="0095600E">
              <w:rPr>
                <w:rFonts w:cs="Helvetica"/>
                <w:color w:val="000000"/>
                <w:sz w:val="20"/>
              </w:rPr>
              <w:t>3.4%</w:t>
            </w:r>
          </w:p>
        </w:tc>
      </w:tr>
      <w:tr w:rsidR="00994474" w14:paraId="64357717" w14:textId="77777777" w:rsidTr="00420B75">
        <w:trPr>
          <w:trHeight w:val="397"/>
        </w:trPr>
        <w:tc>
          <w:tcPr>
            <w:tcW w:w="2410" w:type="dxa"/>
            <w:tcBorders>
              <w:top w:val="single" w:sz="12" w:space="0" w:color="auto"/>
              <w:bottom w:val="single" w:sz="12" w:space="0" w:color="auto"/>
            </w:tcBorders>
            <w:shd w:val="clear" w:color="auto" w:fill="auto"/>
            <w:vAlign w:val="center"/>
          </w:tcPr>
          <w:p w14:paraId="7736D097" w14:textId="77777777" w:rsidR="00ED6276" w:rsidRPr="0095600E" w:rsidRDefault="00ED6276" w:rsidP="0095600E">
            <w:pPr>
              <w:pStyle w:val="NoSpacing"/>
              <w:jc w:val="left"/>
              <w:rPr>
                <w:rFonts w:cs="Helvetica"/>
                <w:b/>
                <w:bCs/>
                <w:sz w:val="20"/>
              </w:rPr>
            </w:pPr>
            <w:r w:rsidRPr="0095600E">
              <w:rPr>
                <w:rFonts w:cs="Helvetica"/>
                <w:b/>
                <w:bCs/>
                <w:sz w:val="20"/>
              </w:rPr>
              <w:t>Total</w:t>
            </w:r>
          </w:p>
        </w:tc>
        <w:tc>
          <w:tcPr>
            <w:tcW w:w="2127" w:type="dxa"/>
            <w:tcBorders>
              <w:top w:val="single" w:sz="12" w:space="0" w:color="auto"/>
              <w:bottom w:val="single" w:sz="12" w:space="0" w:color="auto"/>
            </w:tcBorders>
            <w:shd w:val="clear" w:color="auto" w:fill="auto"/>
            <w:vAlign w:val="center"/>
          </w:tcPr>
          <w:p w14:paraId="0CED1BEE" w14:textId="77777777" w:rsidR="00ED6276" w:rsidRPr="0095600E" w:rsidRDefault="00ED6276" w:rsidP="00990267">
            <w:pPr>
              <w:jc w:val="right"/>
              <w:rPr>
                <w:rFonts w:cs="Helvetica"/>
                <w:color w:val="000000"/>
                <w:sz w:val="20"/>
              </w:rPr>
            </w:pPr>
            <w:r w:rsidRPr="0095600E">
              <w:rPr>
                <w:rFonts w:cs="Helvetica"/>
                <w:color w:val="000000"/>
                <w:sz w:val="20"/>
              </w:rPr>
              <w:t>50,689</w:t>
            </w:r>
          </w:p>
        </w:tc>
        <w:tc>
          <w:tcPr>
            <w:tcW w:w="1984" w:type="dxa"/>
            <w:tcBorders>
              <w:top w:val="single" w:sz="12" w:space="0" w:color="auto"/>
              <w:bottom w:val="single" w:sz="12" w:space="0" w:color="auto"/>
            </w:tcBorders>
            <w:shd w:val="clear" w:color="auto" w:fill="auto"/>
            <w:vAlign w:val="center"/>
          </w:tcPr>
          <w:p w14:paraId="7F5542AA" w14:textId="77777777" w:rsidR="00ED6276" w:rsidRPr="0095600E" w:rsidRDefault="00ED6276" w:rsidP="00990267">
            <w:pPr>
              <w:jc w:val="right"/>
              <w:rPr>
                <w:rFonts w:cs="Helvetica"/>
                <w:color w:val="000000"/>
                <w:sz w:val="20"/>
              </w:rPr>
            </w:pPr>
            <w:r w:rsidRPr="0095600E">
              <w:rPr>
                <w:rFonts w:cs="Helvetica"/>
                <w:color w:val="000000"/>
                <w:sz w:val="20"/>
              </w:rPr>
              <w:t>59,863</w:t>
            </w:r>
          </w:p>
        </w:tc>
        <w:tc>
          <w:tcPr>
            <w:tcW w:w="1134" w:type="dxa"/>
            <w:tcBorders>
              <w:top w:val="single" w:sz="12" w:space="0" w:color="auto"/>
              <w:bottom w:val="single" w:sz="12" w:space="0" w:color="auto"/>
            </w:tcBorders>
            <w:shd w:val="clear" w:color="auto" w:fill="auto"/>
            <w:vAlign w:val="center"/>
          </w:tcPr>
          <w:p w14:paraId="04EB5F5C" w14:textId="77777777" w:rsidR="00ED6276" w:rsidRPr="0095600E" w:rsidRDefault="00ED6276" w:rsidP="00990267">
            <w:pPr>
              <w:jc w:val="right"/>
              <w:rPr>
                <w:rFonts w:cs="Helvetica"/>
                <w:color w:val="000000"/>
                <w:sz w:val="20"/>
              </w:rPr>
            </w:pPr>
            <w:r w:rsidRPr="0095600E">
              <w:rPr>
                <w:rFonts w:cs="Helvetica"/>
                <w:color w:val="000000"/>
                <w:sz w:val="20"/>
              </w:rPr>
              <w:t>9,174</w:t>
            </w:r>
          </w:p>
        </w:tc>
        <w:tc>
          <w:tcPr>
            <w:tcW w:w="1985" w:type="dxa"/>
            <w:tcBorders>
              <w:top w:val="single" w:sz="12" w:space="0" w:color="auto"/>
              <w:bottom w:val="single" w:sz="12" w:space="0" w:color="auto"/>
            </w:tcBorders>
            <w:shd w:val="clear" w:color="auto" w:fill="F2F2F2" w:themeFill="background1" w:themeFillShade="F2"/>
            <w:vAlign w:val="center"/>
          </w:tcPr>
          <w:p w14:paraId="54B5F99A" w14:textId="760B2B17" w:rsidR="00ED6276" w:rsidRPr="0095600E" w:rsidRDefault="0095600E" w:rsidP="00990267">
            <w:pPr>
              <w:jc w:val="right"/>
              <w:rPr>
                <w:rFonts w:cs="Helvetica"/>
                <w:color w:val="000000"/>
                <w:sz w:val="20"/>
              </w:rPr>
            </w:pPr>
            <w:r>
              <w:rPr>
                <w:rFonts w:cs="Helvetica"/>
                <w:color w:val="000000"/>
                <w:sz w:val="20"/>
              </w:rPr>
              <w:t>---</w:t>
            </w:r>
          </w:p>
        </w:tc>
      </w:tr>
    </w:tbl>
    <w:p w14:paraId="2B84F9A8" w14:textId="525BEFF7" w:rsidR="00994474" w:rsidRDefault="00994474" w:rsidP="00994474">
      <w:pPr>
        <w:pStyle w:val="TablesandFigures"/>
      </w:pPr>
      <w:bookmarkStart w:id="49" w:name="_Hlk160612476"/>
      <w:bookmarkStart w:id="50" w:name="_Toc162260569"/>
      <w:r>
        <w:t xml:space="preserve">Table </w:t>
      </w:r>
      <w:r w:rsidR="00C06686">
        <w:fldChar w:fldCharType="begin"/>
      </w:r>
      <w:r w:rsidR="00C06686">
        <w:instrText xml:space="preserve"> STYLEREF 1 \s </w:instrText>
      </w:r>
      <w:r w:rsidR="00C06686">
        <w:fldChar w:fldCharType="separate"/>
      </w:r>
      <w:r w:rsidR="003B28B9">
        <w:rPr>
          <w:noProof/>
        </w:rPr>
        <w:t>4</w:t>
      </w:r>
      <w:r w:rsidR="00C06686">
        <w:fldChar w:fldCharType="end"/>
      </w:r>
      <w:r w:rsidR="00C06686">
        <w:noBreakHyphen/>
      </w:r>
      <w:r w:rsidR="00C06686">
        <w:fldChar w:fldCharType="begin"/>
      </w:r>
      <w:r w:rsidR="00C06686">
        <w:instrText xml:space="preserve"> SEQ Table \* ARABIC \s 1 </w:instrText>
      </w:r>
      <w:r w:rsidR="00C06686">
        <w:fldChar w:fldCharType="separate"/>
      </w:r>
      <w:r w:rsidR="003B28B9">
        <w:rPr>
          <w:noProof/>
        </w:rPr>
        <w:t>6</w:t>
      </w:r>
      <w:r w:rsidR="00C06686">
        <w:fldChar w:fldCharType="end"/>
      </w:r>
      <w:r>
        <w:t>: Anticipated No. of Households (2023 - 2028) by Family Type</w:t>
      </w:r>
      <w:bookmarkEnd w:id="49"/>
      <w:bookmarkEnd w:id="50"/>
    </w:p>
    <w:p w14:paraId="276A7A86" w14:textId="77777777" w:rsidR="00994474" w:rsidRDefault="00994474" w:rsidP="00994474">
      <w:pPr>
        <w:pStyle w:val="TablesandFigures"/>
      </w:pPr>
      <w:r>
        <w:t>Source: Turner Drake &amp; Partners Ltd.</w:t>
      </w:r>
    </w:p>
    <w:p w14:paraId="2B03E44F" w14:textId="77777777" w:rsidR="007619B5" w:rsidRPr="007619B5" w:rsidRDefault="007619B5" w:rsidP="007619B5">
      <w:pPr>
        <w:pStyle w:val="NoSpacing"/>
        <w:rPr>
          <w:lang w:val="en-US"/>
        </w:rPr>
      </w:pPr>
    </w:p>
    <w:p w14:paraId="4E4B97B3" w14:textId="77777777" w:rsidR="00F82C49" w:rsidRDefault="00F82C49" w:rsidP="00F82C49">
      <w:pPr>
        <w:pStyle w:val="Heading3"/>
      </w:pPr>
      <w:r>
        <w:lastRenderedPageBreak/>
        <w:t xml:space="preserve">Growth by Household </w:t>
      </w:r>
      <w:r w:rsidRPr="00645BEA">
        <w:t xml:space="preserve">Income </w:t>
      </w:r>
    </w:p>
    <w:p w14:paraId="45078D7C" w14:textId="77777777" w:rsidR="00F82C49" w:rsidRDefault="00F82C49" w:rsidP="00F82C49">
      <w:pPr>
        <w:pStyle w:val="NoSpacing"/>
      </w:pPr>
    </w:p>
    <w:p w14:paraId="5EF74294" w14:textId="047ABB5C" w:rsidR="00473A02" w:rsidRDefault="00473A02" w:rsidP="00B47323">
      <w:pPr>
        <w:pStyle w:val="NoSpacing"/>
      </w:pPr>
      <w:r>
        <w:t>In our experience as real estate analysts</w:t>
      </w:r>
      <w:r w:rsidR="0068498E">
        <w:t>,</w:t>
      </w:r>
      <w:r>
        <w:t xml:space="preserve"> and researche</w:t>
      </w:r>
      <w:r w:rsidR="0068498E">
        <w:t>r</w:t>
      </w:r>
      <w:r>
        <w:t>s</w:t>
      </w:r>
      <w:r w:rsidR="00B47323">
        <w:t xml:space="preserve">, incomes above the median are generally </w:t>
      </w:r>
      <w:r>
        <w:t xml:space="preserve">the </w:t>
      </w:r>
      <w:r w:rsidR="00B47323">
        <w:t>most relevant for new construction demand</w:t>
      </w:r>
      <w:r>
        <w:t>. In particular,</w:t>
      </w:r>
      <w:r w:rsidR="00B47323">
        <w:t xml:space="preserve"> incomes in</w:t>
      </w:r>
      <w:r>
        <w:t>-</w:t>
      </w:r>
      <w:r w:rsidR="00B47323">
        <w:t xml:space="preserve">excess of $150,000 are a category strongly associated with </w:t>
      </w:r>
      <w:r>
        <w:t xml:space="preserve">the overall demand for </w:t>
      </w:r>
      <w:r w:rsidR="00B47323">
        <w:t xml:space="preserve">new residential </w:t>
      </w:r>
      <w:r>
        <w:t>construction</w:t>
      </w:r>
      <w:r w:rsidR="00B47323">
        <w:t xml:space="preserve">, and </w:t>
      </w:r>
      <w:r>
        <w:t xml:space="preserve">the </w:t>
      </w:r>
      <w:r w:rsidR="00B47323">
        <w:t xml:space="preserve">more expensive categories of new </w:t>
      </w:r>
      <w:r>
        <w:t>development</w:t>
      </w:r>
      <w:r w:rsidR="00B47323">
        <w:t xml:space="preserve">. We </w:t>
      </w:r>
      <w:r>
        <w:t>tested</w:t>
      </w:r>
      <w:r w:rsidR="00B47323">
        <w:t xml:space="preserve"> this relationship in the Greater St. John’s area by examining the household income profile of a Census Dissemination Area </w:t>
      </w:r>
      <w:r>
        <w:t>(DA) that</w:t>
      </w:r>
      <w:r w:rsidR="00B47323">
        <w:t xml:space="preserve"> is entirely comprised of the most recent</w:t>
      </w:r>
      <w:r>
        <w:t>,</w:t>
      </w:r>
      <w:r w:rsidR="00B47323">
        <w:t xml:space="preserve"> and on</w:t>
      </w:r>
      <w:r>
        <w:t>-</w:t>
      </w:r>
      <w:r w:rsidR="00B47323">
        <w:t>going</w:t>
      </w:r>
      <w:r>
        <w:t>,</w:t>
      </w:r>
      <w:r w:rsidR="00B47323">
        <w:t xml:space="preserve"> detached housing construction in the Southlands Subdivision. </w:t>
      </w:r>
    </w:p>
    <w:p w14:paraId="0556D6E1" w14:textId="77777777" w:rsidR="00473A02" w:rsidRDefault="00473A02" w:rsidP="00B47323">
      <w:pPr>
        <w:pStyle w:val="NoSpacing"/>
      </w:pPr>
    </w:p>
    <w:p w14:paraId="04AEEC6F" w14:textId="3D6EEBBA" w:rsidR="00B47323" w:rsidRDefault="00473A02" w:rsidP="00B47323">
      <w:pPr>
        <w:pStyle w:val="NoSpacing"/>
      </w:pPr>
      <w:r>
        <w:t>We compared</w:t>
      </w:r>
      <w:r w:rsidR="00B47323">
        <w:t xml:space="preserve"> this </w:t>
      </w:r>
      <w:r>
        <w:t>DA</w:t>
      </w:r>
      <w:r w:rsidR="00B47323">
        <w:t xml:space="preserve"> to </w:t>
      </w:r>
      <w:r>
        <w:t xml:space="preserve">the City of </w:t>
      </w:r>
      <w:r w:rsidR="00B47323">
        <w:t>Mount Pearl</w:t>
      </w:r>
      <w:r>
        <w:t>.</w:t>
      </w:r>
      <w:r w:rsidR="00B47323">
        <w:t xml:space="preserve"> </w:t>
      </w:r>
      <w:r>
        <w:t xml:space="preserve">The </w:t>
      </w:r>
      <w:r w:rsidR="00B47323">
        <w:t xml:space="preserve">median household income </w:t>
      </w:r>
      <w:r>
        <w:t xml:space="preserve">for this DA </w:t>
      </w:r>
      <w:r w:rsidR="00B47323">
        <w:t>was more than double that of the broader area,</w:t>
      </w:r>
      <w:r>
        <w:t xml:space="preserve"> and</w:t>
      </w:r>
      <w:r w:rsidR="00B47323">
        <w:t xml:space="preserve"> 78% of households </w:t>
      </w:r>
      <w:r>
        <w:t xml:space="preserve">in this DA </w:t>
      </w:r>
      <w:r w:rsidR="00B47323">
        <w:t xml:space="preserve">had income levels </w:t>
      </w:r>
      <w:r>
        <w:t xml:space="preserve">higher </w:t>
      </w:r>
      <w:r w:rsidR="00B47323">
        <w:t>than Mount Pearl</w:t>
      </w:r>
      <w:r>
        <w:t>’s overall</w:t>
      </w:r>
      <w:r w:rsidR="00B47323">
        <w:t xml:space="preserve"> median income</w:t>
      </w:r>
      <w:r>
        <w:t xml:space="preserve">. Further, </w:t>
      </w:r>
      <w:r w:rsidR="00B47323">
        <w:t xml:space="preserve">56% of households </w:t>
      </w:r>
      <w:r>
        <w:t xml:space="preserve">in this DA </w:t>
      </w:r>
      <w:r w:rsidR="00B47323">
        <w:t>had an income of $150,000</w:t>
      </w:r>
      <w:r>
        <w:t>,</w:t>
      </w:r>
      <w:r w:rsidR="00B47323">
        <w:t xml:space="preserve"> or greater.</w:t>
      </w:r>
    </w:p>
    <w:p w14:paraId="45B10417" w14:textId="77777777" w:rsidR="00B47323" w:rsidRDefault="00B47323" w:rsidP="00B47323">
      <w:pPr>
        <w:pStyle w:val="NoSpacing"/>
      </w:pPr>
    </w:p>
    <w:p w14:paraId="6BBA00D1" w14:textId="09085857" w:rsidR="00473A02" w:rsidRDefault="00473A02" w:rsidP="00B47323">
      <w:pPr>
        <w:pStyle w:val="NoSpacing"/>
      </w:pPr>
      <w:r>
        <w:t>We have estimated the probable income levels of projected households by u</w:t>
      </w:r>
      <w:r w:rsidR="00B47323">
        <w:t>sing the relationship established in the 2021 Census between the distributions of households by age of maintainer</w:t>
      </w:r>
      <w:r>
        <w:t>,</w:t>
      </w:r>
      <w:r w:rsidR="00B47323">
        <w:t xml:space="preserve"> and households by income</w:t>
      </w:r>
      <w:r>
        <w:t>. The</w:t>
      </w:r>
      <w:r w:rsidR="00B47323">
        <w:t xml:space="preserve"> indicated levels </w:t>
      </w:r>
      <w:r>
        <w:t>(</w:t>
      </w:r>
      <w:r>
        <w:fldChar w:fldCharType="begin"/>
      </w:r>
      <w:r>
        <w:instrText xml:space="preserve"> REF _Ref160614191 \p \h </w:instrText>
      </w:r>
      <w:r>
        <w:fldChar w:fldCharType="separate"/>
      </w:r>
      <w:r w:rsidR="003B28B9">
        <w:t>below</w:t>
      </w:r>
      <w:r>
        <w:fldChar w:fldCharType="end"/>
      </w:r>
      <w:r>
        <w:t>)</w:t>
      </w:r>
      <w:r w:rsidR="00B47323">
        <w:t xml:space="preserve"> do not reflect an expectation of future incomes</w:t>
      </w:r>
      <w:r>
        <w:t>; this</w:t>
      </w:r>
      <w:r w:rsidR="00B47323">
        <w:t xml:space="preserve"> would include the effect of overall income growth during the projected timeframe. </w:t>
      </w:r>
    </w:p>
    <w:p w14:paraId="70768661" w14:textId="77777777" w:rsidR="00473A02" w:rsidRDefault="00473A02" w:rsidP="00B47323">
      <w:pPr>
        <w:pStyle w:val="NoSpacing"/>
      </w:pPr>
    </w:p>
    <w:p w14:paraId="32F6AED0" w14:textId="293C4CCB" w:rsidR="00B47323" w:rsidRDefault="00473A02" w:rsidP="00B47323">
      <w:pPr>
        <w:pStyle w:val="NoSpacing"/>
      </w:pPr>
      <w:r>
        <w:t>Rather than an exact prediction of future household income</w:t>
      </w:r>
      <w:r w:rsidR="00B47323">
        <w:t xml:space="preserve">, the analysis </w:t>
      </w:r>
      <w:r>
        <w:t>is best</w:t>
      </w:r>
      <w:r w:rsidR="00B47323">
        <w:t xml:space="preserve"> understood as a comparison between the income levels of expected households, and the current overall income distribution. </w:t>
      </w:r>
      <w:r>
        <w:t>It is essentially a measure of</w:t>
      </w:r>
      <w:r w:rsidR="00B47323">
        <w:t xml:space="preserve"> how many of the projected households would fall into the income levels most relevant for new construction, if they existed today</w:t>
      </w:r>
      <w:r>
        <w:t>.</w:t>
      </w:r>
    </w:p>
    <w:p w14:paraId="3C9D2DD7" w14:textId="77777777" w:rsidR="00B47323" w:rsidRDefault="00B47323" w:rsidP="00B47323">
      <w:pPr>
        <w:pStyle w:val="NoSpacing"/>
      </w:pPr>
      <w:r>
        <w:t xml:space="preserve">  </w:t>
      </w:r>
    </w:p>
    <w:p w14:paraId="74F4677F" w14:textId="625F878F" w:rsidR="00B47323" w:rsidRDefault="00B47323" w:rsidP="00B47323">
      <w:pPr>
        <w:pStyle w:val="NoSpacing"/>
      </w:pPr>
      <w:r>
        <w:t xml:space="preserve">For St. John’s, the 2021 Census </w:t>
      </w:r>
      <w:r w:rsidR="00473A02">
        <w:t>recorded</w:t>
      </w:r>
      <w:r>
        <w:t xml:space="preserve"> a median total household income of $75,000. The table below shows the number of estimated households from the growth projection that would have income levels in excess of this threshold.</w:t>
      </w:r>
    </w:p>
    <w:p w14:paraId="5F335D89" w14:textId="77777777" w:rsidR="00B47323" w:rsidRDefault="00B47323" w:rsidP="00B47323">
      <w:pPr>
        <w:pStyle w:val="NoSpacing"/>
      </w:pP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2970"/>
        <w:gridCol w:w="3240"/>
      </w:tblGrid>
      <w:tr w:rsidR="00B47323" w14:paraId="783FF8FF" w14:textId="77777777" w:rsidTr="0068498E">
        <w:trPr>
          <w:trHeight w:val="359"/>
        </w:trPr>
        <w:tc>
          <w:tcPr>
            <w:tcW w:w="9355" w:type="dxa"/>
            <w:gridSpan w:val="3"/>
            <w:tcBorders>
              <w:top w:val="single" w:sz="12" w:space="0" w:color="auto"/>
              <w:bottom w:val="single" w:sz="12" w:space="0" w:color="auto"/>
            </w:tcBorders>
            <w:shd w:val="clear" w:color="auto" w:fill="F2F2F2" w:themeFill="background1" w:themeFillShade="F2"/>
            <w:vAlign w:val="center"/>
          </w:tcPr>
          <w:p w14:paraId="509827E9" w14:textId="3D46F2C6" w:rsidR="00B47323" w:rsidRDefault="00B47323" w:rsidP="00990267">
            <w:pPr>
              <w:pStyle w:val="NoSpacing"/>
              <w:jc w:val="center"/>
              <w:rPr>
                <w:b/>
                <w:bCs/>
                <w:sz w:val="20"/>
              </w:rPr>
            </w:pPr>
            <w:r>
              <w:rPr>
                <w:b/>
                <w:bCs/>
                <w:sz w:val="20"/>
              </w:rPr>
              <w:t xml:space="preserve">Anticipated No. of Households (2023 </w:t>
            </w:r>
            <w:r w:rsidR="003D31A3">
              <w:rPr>
                <w:b/>
                <w:bCs/>
                <w:sz w:val="20"/>
              </w:rPr>
              <w:t>-</w:t>
            </w:r>
            <w:r>
              <w:rPr>
                <w:b/>
                <w:bCs/>
                <w:sz w:val="20"/>
              </w:rPr>
              <w:t xml:space="preserve"> 2038) by Income Bracket</w:t>
            </w:r>
          </w:p>
        </w:tc>
      </w:tr>
      <w:tr w:rsidR="00B47323" w14:paraId="0B72F8B0" w14:textId="77777777" w:rsidTr="00990267">
        <w:trPr>
          <w:trHeight w:val="692"/>
        </w:trPr>
        <w:tc>
          <w:tcPr>
            <w:tcW w:w="3145" w:type="dxa"/>
            <w:tcBorders>
              <w:top w:val="single" w:sz="12" w:space="0" w:color="auto"/>
              <w:bottom w:val="single" w:sz="12" w:space="0" w:color="auto"/>
            </w:tcBorders>
            <w:shd w:val="clear" w:color="auto" w:fill="F2F2F2" w:themeFill="background1" w:themeFillShade="F2"/>
            <w:vAlign w:val="center"/>
          </w:tcPr>
          <w:p w14:paraId="4940494B" w14:textId="77777777" w:rsidR="00B47323" w:rsidRPr="00F03DBD" w:rsidRDefault="00B47323" w:rsidP="00990267">
            <w:pPr>
              <w:pStyle w:val="NoSpacing"/>
              <w:jc w:val="left"/>
              <w:rPr>
                <w:b/>
                <w:bCs/>
                <w:sz w:val="20"/>
                <w:szCs w:val="18"/>
              </w:rPr>
            </w:pPr>
            <w:r w:rsidRPr="00F03DBD">
              <w:rPr>
                <w:b/>
                <w:bCs/>
                <w:sz w:val="20"/>
                <w:szCs w:val="18"/>
              </w:rPr>
              <w:t>Total Household Income Category</w:t>
            </w:r>
          </w:p>
        </w:tc>
        <w:tc>
          <w:tcPr>
            <w:tcW w:w="2970" w:type="dxa"/>
            <w:tcBorders>
              <w:top w:val="single" w:sz="12" w:space="0" w:color="auto"/>
              <w:bottom w:val="single" w:sz="12" w:space="0" w:color="auto"/>
            </w:tcBorders>
            <w:shd w:val="clear" w:color="auto" w:fill="F2F2F2" w:themeFill="background1" w:themeFillShade="F2"/>
            <w:vAlign w:val="center"/>
          </w:tcPr>
          <w:p w14:paraId="4248A96C" w14:textId="47F5E799" w:rsidR="00B47323" w:rsidRPr="00F03DBD" w:rsidRDefault="00B47323" w:rsidP="00990267">
            <w:pPr>
              <w:pStyle w:val="NoSpacing"/>
              <w:jc w:val="right"/>
              <w:rPr>
                <w:b/>
                <w:bCs/>
                <w:sz w:val="20"/>
                <w:szCs w:val="18"/>
              </w:rPr>
            </w:pPr>
            <w:r>
              <w:rPr>
                <w:b/>
                <w:bCs/>
                <w:sz w:val="20"/>
              </w:rPr>
              <w:t xml:space="preserve">15-Year </w:t>
            </w:r>
            <w:r w:rsidRPr="004A2302">
              <w:rPr>
                <w:b/>
                <w:bCs/>
                <w:sz w:val="20"/>
              </w:rPr>
              <w:t>Net Change</w:t>
            </w:r>
            <w:r>
              <w:rPr>
                <w:b/>
                <w:bCs/>
                <w:sz w:val="20"/>
              </w:rPr>
              <w:t xml:space="preserve"> in</w:t>
            </w:r>
            <w:r w:rsidR="00967216">
              <w:rPr>
                <w:b/>
                <w:bCs/>
                <w:sz w:val="20"/>
              </w:rPr>
              <w:t xml:space="preserve"> No. </w:t>
            </w:r>
            <w:r w:rsidR="00BD1077">
              <w:rPr>
                <w:b/>
                <w:bCs/>
                <w:sz w:val="20"/>
              </w:rPr>
              <w:t>of Households</w:t>
            </w:r>
          </w:p>
        </w:tc>
        <w:tc>
          <w:tcPr>
            <w:tcW w:w="3240" w:type="dxa"/>
            <w:tcBorders>
              <w:top w:val="single" w:sz="12" w:space="0" w:color="auto"/>
              <w:bottom w:val="single" w:sz="12" w:space="0" w:color="auto"/>
            </w:tcBorders>
            <w:shd w:val="clear" w:color="auto" w:fill="F2F2F2" w:themeFill="background1" w:themeFillShade="F2"/>
            <w:vAlign w:val="center"/>
          </w:tcPr>
          <w:p w14:paraId="789872A4" w14:textId="56451F8B" w:rsidR="00B47323" w:rsidRPr="00F03DBD" w:rsidRDefault="008E3930" w:rsidP="00990267">
            <w:pPr>
              <w:pStyle w:val="NoSpacing"/>
              <w:jc w:val="right"/>
              <w:rPr>
                <w:b/>
                <w:bCs/>
                <w:sz w:val="20"/>
                <w:szCs w:val="18"/>
              </w:rPr>
            </w:pPr>
            <w:r>
              <w:rPr>
                <w:b/>
                <w:bCs/>
                <w:sz w:val="20"/>
              </w:rPr>
              <w:t>Share</w:t>
            </w:r>
            <w:r w:rsidR="00B47323">
              <w:rPr>
                <w:b/>
                <w:bCs/>
                <w:sz w:val="20"/>
              </w:rPr>
              <w:t xml:space="preserve"> of Overall Net Change in</w:t>
            </w:r>
            <w:r w:rsidR="00967216">
              <w:rPr>
                <w:b/>
                <w:bCs/>
                <w:sz w:val="20"/>
              </w:rPr>
              <w:t xml:space="preserve"> No. of</w:t>
            </w:r>
            <w:r w:rsidR="00B47323">
              <w:rPr>
                <w:b/>
                <w:bCs/>
                <w:sz w:val="20"/>
              </w:rPr>
              <w:t xml:space="preserve"> Households </w:t>
            </w:r>
          </w:p>
        </w:tc>
      </w:tr>
      <w:tr w:rsidR="00B47323" w14:paraId="5AE41217" w14:textId="77777777" w:rsidTr="00990267">
        <w:trPr>
          <w:trHeight w:val="278"/>
        </w:trPr>
        <w:tc>
          <w:tcPr>
            <w:tcW w:w="3145" w:type="dxa"/>
            <w:tcBorders>
              <w:top w:val="single" w:sz="12" w:space="0" w:color="auto"/>
              <w:bottom w:val="single" w:sz="2" w:space="0" w:color="auto"/>
            </w:tcBorders>
            <w:vAlign w:val="center"/>
          </w:tcPr>
          <w:p w14:paraId="54BB3C32" w14:textId="77777777" w:rsidR="00B47323" w:rsidRPr="00473A02" w:rsidRDefault="00B47323" w:rsidP="00990267">
            <w:pPr>
              <w:pStyle w:val="NoSpacing"/>
              <w:jc w:val="left"/>
              <w:rPr>
                <w:b/>
                <w:bCs/>
                <w:sz w:val="20"/>
                <w:szCs w:val="18"/>
              </w:rPr>
            </w:pPr>
            <w:r w:rsidRPr="00473A02">
              <w:rPr>
                <w:b/>
                <w:bCs/>
                <w:sz w:val="20"/>
                <w:szCs w:val="18"/>
              </w:rPr>
              <w:t>$75,000+</w:t>
            </w:r>
          </w:p>
        </w:tc>
        <w:tc>
          <w:tcPr>
            <w:tcW w:w="2970" w:type="dxa"/>
            <w:tcBorders>
              <w:top w:val="single" w:sz="12" w:space="0" w:color="auto"/>
              <w:bottom w:val="single" w:sz="2" w:space="0" w:color="auto"/>
            </w:tcBorders>
            <w:vAlign w:val="center"/>
          </w:tcPr>
          <w:p w14:paraId="2E013636" w14:textId="77777777" w:rsidR="00B47323" w:rsidRPr="00F03DBD" w:rsidRDefault="00B47323" w:rsidP="00990267">
            <w:pPr>
              <w:pStyle w:val="NoSpacing"/>
              <w:jc w:val="right"/>
              <w:rPr>
                <w:sz w:val="20"/>
                <w:szCs w:val="18"/>
              </w:rPr>
            </w:pPr>
            <w:r>
              <w:rPr>
                <w:sz w:val="20"/>
                <w:szCs w:val="18"/>
              </w:rPr>
              <w:t>4,054</w:t>
            </w:r>
          </w:p>
        </w:tc>
        <w:tc>
          <w:tcPr>
            <w:tcW w:w="3240" w:type="dxa"/>
            <w:tcBorders>
              <w:top w:val="single" w:sz="12" w:space="0" w:color="auto"/>
              <w:bottom w:val="single" w:sz="2" w:space="0" w:color="auto"/>
            </w:tcBorders>
            <w:vAlign w:val="center"/>
          </w:tcPr>
          <w:p w14:paraId="7F898C9B" w14:textId="77777777" w:rsidR="00B47323" w:rsidRPr="00F03DBD" w:rsidRDefault="00B47323" w:rsidP="00990267">
            <w:pPr>
              <w:pStyle w:val="NoSpacing"/>
              <w:jc w:val="right"/>
              <w:rPr>
                <w:sz w:val="20"/>
                <w:szCs w:val="18"/>
              </w:rPr>
            </w:pPr>
            <w:r>
              <w:rPr>
                <w:sz w:val="20"/>
                <w:szCs w:val="18"/>
              </w:rPr>
              <w:t>44.2%</w:t>
            </w:r>
          </w:p>
        </w:tc>
      </w:tr>
      <w:tr w:rsidR="00B47323" w14:paraId="6C6D819E" w14:textId="77777777" w:rsidTr="00990267">
        <w:trPr>
          <w:trHeight w:val="278"/>
        </w:trPr>
        <w:tc>
          <w:tcPr>
            <w:tcW w:w="3145" w:type="dxa"/>
            <w:tcBorders>
              <w:top w:val="single" w:sz="2" w:space="0" w:color="auto"/>
              <w:bottom w:val="single" w:sz="2" w:space="0" w:color="auto"/>
            </w:tcBorders>
            <w:vAlign w:val="center"/>
          </w:tcPr>
          <w:p w14:paraId="7A96D8E3" w14:textId="77777777" w:rsidR="00B47323" w:rsidRPr="00473A02" w:rsidRDefault="00B47323" w:rsidP="00990267">
            <w:pPr>
              <w:pStyle w:val="NoSpacing"/>
              <w:jc w:val="left"/>
              <w:rPr>
                <w:b/>
                <w:bCs/>
                <w:sz w:val="20"/>
                <w:szCs w:val="18"/>
              </w:rPr>
            </w:pPr>
            <w:r w:rsidRPr="00473A02">
              <w:rPr>
                <w:b/>
                <w:bCs/>
                <w:sz w:val="20"/>
                <w:szCs w:val="18"/>
              </w:rPr>
              <w:t>$75,000 - $84,999</w:t>
            </w:r>
          </w:p>
        </w:tc>
        <w:tc>
          <w:tcPr>
            <w:tcW w:w="2970" w:type="dxa"/>
            <w:tcBorders>
              <w:top w:val="single" w:sz="2" w:space="0" w:color="auto"/>
              <w:bottom w:val="single" w:sz="2" w:space="0" w:color="auto"/>
            </w:tcBorders>
            <w:vAlign w:val="center"/>
          </w:tcPr>
          <w:p w14:paraId="080B892F" w14:textId="77777777" w:rsidR="00B47323" w:rsidRDefault="00B47323" w:rsidP="00990267">
            <w:pPr>
              <w:pStyle w:val="NoSpacing"/>
              <w:jc w:val="right"/>
              <w:rPr>
                <w:sz w:val="20"/>
                <w:szCs w:val="18"/>
              </w:rPr>
            </w:pPr>
            <w:r>
              <w:rPr>
                <w:sz w:val="20"/>
                <w:szCs w:val="18"/>
              </w:rPr>
              <w:t>510</w:t>
            </w:r>
          </w:p>
        </w:tc>
        <w:tc>
          <w:tcPr>
            <w:tcW w:w="3240" w:type="dxa"/>
            <w:tcBorders>
              <w:top w:val="single" w:sz="2" w:space="0" w:color="auto"/>
              <w:bottom w:val="single" w:sz="2" w:space="0" w:color="auto"/>
            </w:tcBorders>
            <w:vAlign w:val="center"/>
          </w:tcPr>
          <w:p w14:paraId="3D9A8859" w14:textId="77777777" w:rsidR="00B47323" w:rsidRDefault="00B47323" w:rsidP="00990267">
            <w:pPr>
              <w:pStyle w:val="NoSpacing"/>
              <w:jc w:val="right"/>
              <w:rPr>
                <w:sz w:val="20"/>
                <w:szCs w:val="18"/>
              </w:rPr>
            </w:pPr>
            <w:r>
              <w:rPr>
                <w:sz w:val="20"/>
                <w:szCs w:val="18"/>
              </w:rPr>
              <w:t>5.5%</w:t>
            </w:r>
          </w:p>
        </w:tc>
      </w:tr>
      <w:tr w:rsidR="00B47323" w14:paraId="1CB06E72" w14:textId="77777777" w:rsidTr="00990267">
        <w:trPr>
          <w:trHeight w:val="278"/>
        </w:trPr>
        <w:tc>
          <w:tcPr>
            <w:tcW w:w="3145" w:type="dxa"/>
            <w:tcBorders>
              <w:top w:val="single" w:sz="2" w:space="0" w:color="auto"/>
              <w:bottom w:val="single" w:sz="2" w:space="0" w:color="auto"/>
            </w:tcBorders>
            <w:vAlign w:val="center"/>
          </w:tcPr>
          <w:p w14:paraId="40126895" w14:textId="77777777" w:rsidR="00B47323" w:rsidRPr="00473A02" w:rsidRDefault="00B47323" w:rsidP="00990267">
            <w:pPr>
              <w:pStyle w:val="NoSpacing"/>
              <w:jc w:val="left"/>
              <w:rPr>
                <w:b/>
                <w:bCs/>
                <w:sz w:val="20"/>
                <w:szCs w:val="18"/>
              </w:rPr>
            </w:pPr>
            <w:r w:rsidRPr="00473A02">
              <w:rPr>
                <w:b/>
                <w:bCs/>
                <w:sz w:val="20"/>
                <w:szCs w:val="18"/>
              </w:rPr>
              <w:t>$85,000 - $99,999</w:t>
            </w:r>
          </w:p>
        </w:tc>
        <w:tc>
          <w:tcPr>
            <w:tcW w:w="2970" w:type="dxa"/>
            <w:tcBorders>
              <w:top w:val="single" w:sz="2" w:space="0" w:color="auto"/>
              <w:bottom w:val="single" w:sz="2" w:space="0" w:color="auto"/>
            </w:tcBorders>
            <w:vAlign w:val="center"/>
          </w:tcPr>
          <w:p w14:paraId="1D430269" w14:textId="77777777" w:rsidR="00B47323" w:rsidRPr="00F03DBD" w:rsidRDefault="00B47323" w:rsidP="00990267">
            <w:pPr>
              <w:pStyle w:val="NoSpacing"/>
              <w:jc w:val="right"/>
              <w:rPr>
                <w:sz w:val="20"/>
                <w:szCs w:val="18"/>
              </w:rPr>
            </w:pPr>
            <w:r>
              <w:rPr>
                <w:sz w:val="20"/>
                <w:szCs w:val="18"/>
              </w:rPr>
              <w:t>701</w:t>
            </w:r>
          </w:p>
        </w:tc>
        <w:tc>
          <w:tcPr>
            <w:tcW w:w="3240" w:type="dxa"/>
            <w:tcBorders>
              <w:top w:val="single" w:sz="2" w:space="0" w:color="auto"/>
              <w:bottom w:val="single" w:sz="2" w:space="0" w:color="auto"/>
            </w:tcBorders>
            <w:vAlign w:val="center"/>
          </w:tcPr>
          <w:p w14:paraId="2EC0274D" w14:textId="77777777" w:rsidR="00B47323" w:rsidRPr="00F03DBD" w:rsidRDefault="00B47323" w:rsidP="00990267">
            <w:pPr>
              <w:pStyle w:val="NoSpacing"/>
              <w:jc w:val="right"/>
              <w:rPr>
                <w:sz w:val="20"/>
                <w:szCs w:val="18"/>
              </w:rPr>
            </w:pPr>
            <w:r>
              <w:rPr>
                <w:sz w:val="20"/>
                <w:szCs w:val="18"/>
              </w:rPr>
              <w:t>7.6%</w:t>
            </w:r>
          </w:p>
        </w:tc>
      </w:tr>
      <w:tr w:rsidR="00B47323" w14:paraId="2883271B" w14:textId="77777777" w:rsidTr="00990267">
        <w:trPr>
          <w:trHeight w:val="278"/>
        </w:trPr>
        <w:tc>
          <w:tcPr>
            <w:tcW w:w="3145" w:type="dxa"/>
            <w:tcBorders>
              <w:top w:val="single" w:sz="2" w:space="0" w:color="auto"/>
              <w:bottom w:val="single" w:sz="2" w:space="0" w:color="auto"/>
            </w:tcBorders>
            <w:vAlign w:val="center"/>
          </w:tcPr>
          <w:p w14:paraId="3789CB1B" w14:textId="77777777" w:rsidR="00B47323" w:rsidRPr="00473A02" w:rsidRDefault="00B47323" w:rsidP="00990267">
            <w:pPr>
              <w:pStyle w:val="NoSpacing"/>
              <w:jc w:val="left"/>
              <w:rPr>
                <w:b/>
                <w:bCs/>
                <w:sz w:val="20"/>
                <w:szCs w:val="18"/>
              </w:rPr>
            </w:pPr>
            <w:r w:rsidRPr="00473A02">
              <w:rPr>
                <w:b/>
                <w:bCs/>
                <w:sz w:val="20"/>
                <w:szCs w:val="18"/>
              </w:rPr>
              <w:t>$100,000-$149,999</w:t>
            </w:r>
          </w:p>
        </w:tc>
        <w:tc>
          <w:tcPr>
            <w:tcW w:w="2970" w:type="dxa"/>
            <w:tcBorders>
              <w:top w:val="single" w:sz="2" w:space="0" w:color="auto"/>
              <w:bottom w:val="single" w:sz="2" w:space="0" w:color="auto"/>
            </w:tcBorders>
            <w:vAlign w:val="center"/>
          </w:tcPr>
          <w:p w14:paraId="3C418D6C" w14:textId="77777777" w:rsidR="00B47323" w:rsidRPr="00F03DBD" w:rsidRDefault="00B47323" w:rsidP="00990267">
            <w:pPr>
              <w:pStyle w:val="NoSpacing"/>
              <w:jc w:val="right"/>
              <w:rPr>
                <w:sz w:val="20"/>
                <w:szCs w:val="18"/>
              </w:rPr>
            </w:pPr>
            <w:r>
              <w:rPr>
                <w:sz w:val="20"/>
                <w:szCs w:val="18"/>
              </w:rPr>
              <w:t>1,281</w:t>
            </w:r>
          </w:p>
        </w:tc>
        <w:tc>
          <w:tcPr>
            <w:tcW w:w="3240" w:type="dxa"/>
            <w:tcBorders>
              <w:top w:val="single" w:sz="2" w:space="0" w:color="auto"/>
              <w:bottom w:val="single" w:sz="2" w:space="0" w:color="auto"/>
            </w:tcBorders>
            <w:vAlign w:val="center"/>
          </w:tcPr>
          <w:p w14:paraId="39DB2E11" w14:textId="77777777" w:rsidR="00B47323" w:rsidRPr="00F03DBD" w:rsidRDefault="00B47323" w:rsidP="00990267">
            <w:pPr>
              <w:pStyle w:val="NoSpacing"/>
              <w:jc w:val="right"/>
              <w:rPr>
                <w:sz w:val="20"/>
                <w:szCs w:val="18"/>
              </w:rPr>
            </w:pPr>
            <w:r>
              <w:rPr>
                <w:sz w:val="20"/>
                <w:szCs w:val="18"/>
              </w:rPr>
              <w:t>14.0%</w:t>
            </w:r>
          </w:p>
        </w:tc>
      </w:tr>
      <w:tr w:rsidR="00B47323" w14:paraId="2B204C94" w14:textId="77777777" w:rsidTr="00990267">
        <w:trPr>
          <w:trHeight w:val="278"/>
        </w:trPr>
        <w:tc>
          <w:tcPr>
            <w:tcW w:w="3145" w:type="dxa"/>
            <w:tcBorders>
              <w:top w:val="single" w:sz="2" w:space="0" w:color="auto"/>
              <w:bottom w:val="single" w:sz="12" w:space="0" w:color="auto"/>
            </w:tcBorders>
            <w:vAlign w:val="center"/>
          </w:tcPr>
          <w:p w14:paraId="4A8003FC" w14:textId="56FA2F9D" w:rsidR="00B47323" w:rsidRPr="00473A02" w:rsidRDefault="00B47323" w:rsidP="00990267">
            <w:pPr>
              <w:pStyle w:val="NoSpacing"/>
              <w:jc w:val="left"/>
              <w:rPr>
                <w:b/>
                <w:bCs/>
                <w:sz w:val="20"/>
                <w:szCs w:val="18"/>
              </w:rPr>
            </w:pPr>
            <w:r w:rsidRPr="00473A02">
              <w:rPr>
                <w:b/>
                <w:bCs/>
                <w:sz w:val="20"/>
                <w:szCs w:val="18"/>
              </w:rPr>
              <w:t>$150,000</w:t>
            </w:r>
            <w:r w:rsidR="00DA5D50" w:rsidRPr="00473A02">
              <w:rPr>
                <w:b/>
                <w:bCs/>
                <w:sz w:val="20"/>
                <w:szCs w:val="18"/>
              </w:rPr>
              <w:t xml:space="preserve"> </w:t>
            </w:r>
            <w:r w:rsidRPr="00473A02">
              <w:rPr>
                <w:b/>
                <w:bCs/>
                <w:sz w:val="20"/>
                <w:szCs w:val="18"/>
              </w:rPr>
              <w:t>+</w:t>
            </w:r>
          </w:p>
        </w:tc>
        <w:tc>
          <w:tcPr>
            <w:tcW w:w="2970" w:type="dxa"/>
            <w:tcBorders>
              <w:top w:val="single" w:sz="2" w:space="0" w:color="auto"/>
              <w:bottom w:val="single" w:sz="12" w:space="0" w:color="auto"/>
            </w:tcBorders>
            <w:vAlign w:val="center"/>
          </w:tcPr>
          <w:p w14:paraId="2C25B7D6" w14:textId="77777777" w:rsidR="00B47323" w:rsidRPr="00F03DBD" w:rsidRDefault="00B47323" w:rsidP="00990267">
            <w:pPr>
              <w:pStyle w:val="NoSpacing"/>
              <w:jc w:val="right"/>
              <w:rPr>
                <w:sz w:val="20"/>
                <w:szCs w:val="18"/>
              </w:rPr>
            </w:pPr>
            <w:r>
              <w:rPr>
                <w:sz w:val="20"/>
                <w:szCs w:val="18"/>
              </w:rPr>
              <w:t>1,562</w:t>
            </w:r>
          </w:p>
        </w:tc>
        <w:tc>
          <w:tcPr>
            <w:tcW w:w="3240" w:type="dxa"/>
            <w:tcBorders>
              <w:top w:val="single" w:sz="2" w:space="0" w:color="auto"/>
              <w:bottom w:val="single" w:sz="12" w:space="0" w:color="auto"/>
            </w:tcBorders>
            <w:vAlign w:val="center"/>
          </w:tcPr>
          <w:p w14:paraId="3E0A45B0" w14:textId="77777777" w:rsidR="00B47323" w:rsidRPr="00F03DBD" w:rsidRDefault="00B47323" w:rsidP="00990267">
            <w:pPr>
              <w:pStyle w:val="NoSpacing"/>
              <w:jc w:val="right"/>
              <w:rPr>
                <w:sz w:val="20"/>
                <w:szCs w:val="18"/>
              </w:rPr>
            </w:pPr>
            <w:r>
              <w:rPr>
                <w:sz w:val="20"/>
                <w:szCs w:val="18"/>
              </w:rPr>
              <w:t>17.0%</w:t>
            </w:r>
          </w:p>
        </w:tc>
      </w:tr>
    </w:tbl>
    <w:p w14:paraId="112682DD" w14:textId="5E15CFA8" w:rsidR="00B47323" w:rsidRPr="00BF5B3C" w:rsidRDefault="00B47323" w:rsidP="00B47323">
      <w:pPr>
        <w:pStyle w:val="Caption"/>
        <w:rPr>
          <w:sz w:val="20"/>
          <w:szCs w:val="20"/>
        </w:rPr>
      </w:pPr>
      <w:bookmarkStart w:id="51" w:name="_Ref160614191"/>
      <w:bookmarkStart w:id="52" w:name="_Toc162260570"/>
      <w:r>
        <w:t xml:space="preserve">Table </w:t>
      </w:r>
      <w:fldSimple w:instr=" STYLEREF 1 \s ">
        <w:r w:rsidR="003B28B9">
          <w:rPr>
            <w:noProof/>
          </w:rPr>
          <w:t>4</w:t>
        </w:r>
      </w:fldSimple>
      <w:r w:rsidR="00C06686">
        <w:noBreakHyphen/>
      </w:r>
      <w:fldSimple w:instr=" SEQ Table \* ARABIC \s 1 ">
        <w:r w:rsidR="003B28B9">
          <w:rPr>
            <w:noProof/>
          </w:rPr>
          <w:t>7</w:t>
        </w:r>
      </w:fldSimple>
      <w:r>
        <w:t>: Anticipated No. of Households (2023 - 2028) by Income Bracket (Pre-Tax)</w:t>
      </w:r>
      <w:bookmarkEnd w:id="51"/>
      <w:bookmarkEnd w:id="52"/>
    </w:p>
    <w:p w14:paraId="0D771B80" w14:textId="77777777" w:rsidR="00B47323" w:rsidRPr="004A2302" w:rsidRDefault="00B47323" w:rsidP="00B47323">
      <w:pPr>
        <w:pStyle w:val="NoSpacing"/>
        <w:rPr>
          <w:sz w:val="16"/>
          <w:szCs w:val="16"/>
        </w:rPr>
      </w:pPr>
      <w:r w:rsidRPr="004A2302">
        <w:rPr>
          <w:sz w:val="16"/>
          <w:szCs w:val="16"/>
        </w:rPr>
        <w:t>Source: Turner Drake &amp; Partners Ltd.</w:t>
      </w:r>
    </w:p>
    <w:p w14:paraId="294AB81C" w14:textId="77777777" w:rsidR="00B47323" w:rsidRDefault="00B47323" w:rsidP="00F82C49">
      <w:pPr>
        <w:pStyle w:val="NoSpacing"/>
      </w:pPr>
    </w:p>
    <w:p w14:paraId="4468516C" w14:textId="43D62F27" w:rsidR="00431DB2" w:rsidRDefault="00516FCB" w:rsidP="00F82C49">
      <w:pPr>
        <w:pStyle w:val="NoSpacing"/>
      </w:pPr>
      <w:r>
        <w:t>We note that t</w:t>
      </w:r>
      <w:r w:rsidR="00F01F22">
        <w:t xml:space="preserve">he projection of incomes, for an anticipated number of households in the future, </w:t>
      </w:r>
      <w:r w:rsidR="00F82C49">
        <w:t xml:space="preserve">is subject to </w:t>
      </w:r>
      <w:r w:rsidR="00F01F22">
        <w:t>a higher-level</w:t>
      </w:r>
      <w:r w:rsidR="00F82C49">
        <w:t xml:space="preserve"> uncertainty than</w:t>
      </w:r>
      <w:r w:rsidR="00F01F22">
        <w:t xml:space="preserve"> regular</w:t>
      </w:r>
      <w:r w:rsidR="00F82C49">
        <w:t xml:space="preserve"> demographic characteristics. This is due to the </w:t>
      </w:r>
      <w:r w:rsidR="00F01F22">
        <w:t>major</w:t>
      </w:r>
      <w:r w:rsidR="00F82C49">
        <w:t xml:space="preserve"> influence of economic trends over </w:t>
      </w:r>
      <w:r w:rsidR="00F01F22">
        <w:t>a</w:t>
      </w:r>
      <w:r w:rsidR="00F82C49">
        <w:t xml:space="preserve"> projection period</w:t>
      </w:r>
      <w:r w:rsidR="00F01F22">
        <w:t>; these</w:t>
      </w:r>
      <w:r w:rsidR="00F82C49">
        <w:t xml:space="preserve"> </w:t>
      </w:r>
      <w:r w:rsidR="00F01F22">
        <w:t xml:space="preserve">trends </w:t>
      </w:r>
      <w:r w:rsidR="00F82C49">
        <w:t>are inherently less stable</w:t>
      </w:r>
      <w:r w:rsidR="00F01F22">
        <w:t>,</w:t>
      </w:r>
      <w:r w:rsidR="00F82C49">
        <w:t xml:space="preserve"> and influenced by unpredictable factors.</w:t>
      </w:r>
      <w:r>
        <w:t xml:space="preserve"> </w:t>
      </w:r>
      <w:r w:rsidR="00F82C49" w:rsidRPr="00B47323">
        <w:t>Nevertheless, the income levels of expected households are important in understanding the demand for new development</w:t>
      </w:r>
      <w:r w:rsidR="00367CB5" w:rsidRPr="00B47323">
        <w:t xml:space="preserve">. New construction is inherently skewed towards higher-income households. The majority of the population will meet their housing needs within the existing stock. New construction </w:t>
      </w:r>
      <w:r w:rsidR="0016689D" w:rsidRPr="00B47323">
        <w:t>represents</w:t>
      </w:r>
      <w:r>
        <w:t xml:space="preserve"> both</w:t>
      </w:r>
      <w:r w:rsidR="00F82C49" w:rsidRPr="00B47323">
        <w:t xml:space="preserve"> </w:t>
      </w:r>
      <w:r w:rsidR="00367CB5" w:rsidRPr="00B47323">
        <w:t>a higher-priced form of housing</w:t>
      </w:r>
      <w:r>
        <w:t>,</w:t>
      </w:r>
      <w:r w:rsidR="00367CB5" w:rsidRPr="00B47323">
        <w:t xml:space="preserve"> and a small</w:t>
      </w:r>
      <w:r w:rsidR="00860823">
        <w:t>er</w:t>
      </w:r>
      <w:r w:rsidR="00367CB5" w:rsidRPr="00B47323">
        <w:t xml:space="preserve"> number of sales </w:t>
      </w:r>
      <w:r w:rsidR="008E3930">
        <w:t>compared</w:t>
      </w:r>
      <w:r w:rsidR="00367CB5" w:rsidRPr="00B47323">
        <w:t xml:space="preserve"> to the residential resale market.</w:t>
      </w:r>
    </w:p>
    <w:p w14:paraId="6C7B6A83" w14:textId="77777777" w:rsidR="00431DB2" w:rsidRDefault="00431DB2" w:rsidP="00F82C49">
      <w:pPr>
        <w:pStyle w:val="NoSpacing"/>
      </w:pPr>
    </w:p>
    <w:p w14:paraId="63194BDA" w14:textId="77777777" w:rsidR="00F82C49" w:rsidRPr="00645BEA" w:rsidRDefault="00F82C49" w:rsidP="00F82C49">
      <w:pPr>
        <w:pStyle w:val="Heading2"/>
      </w:pPr>
      <w:bookmarkStart w:id="53" w:name="_Toc162260547"/>
      <w:r>
        <w:lastRenderedPageBreak/>
        <w:t xml:space="preserve">Implications for Future </w:t>
      </w:r>
      <w:r w:rsidRPr="00645BEA">
        <w:t>Demand</w:t>
      </w:r>
      <w:bookmarkEnd w:id="53"/>
    </w:p>
    <w:p w14:paraId="5C7FE1B4" w14:textId="77777777" w:rsidR="00F82C49" w:rsidRDefault="00F82C49" w:rsidP="00F82C49">
      <w:pPr>
        <w:pStyle w:val="NoSpacing"/>
      </w:pPr>
    </w:p>
    <w:p w14:paraId="71182A24" w14:textId="78C88F39" w:rsidR="006156FB" w:rsidRDefault="00F82C49" w:rsidP="00F82C49">
      <w:pPr>
        <w:pStyle w:val="NoSpacing"/>
      </w:pPr>
      <w:r>
        <w:t>At a high level, the estimated incremental household growth can be adjusted to represent additional demand for residential dwellings. As the data that underlies our demographic analysis</w:t>
      </w:r>
      <w:r w:rsidR="006156FB">
        <w:t>,</w:t>
      </w:r>
      <w:r>
        <w:t xml:space="preserve"> and growth projection</w:t>
      </w:r>
      <w:r w:rsidR="006156FB">
        <w:t>,</w:t>
      </w:r>
      <w:r>
        <w:t xml:space="preserve"> is based on those who were captured by the census, it does not reflect the dwellings which were not occupied as a primary residence and census respondent</w:t>
      </w:r>
      <w:r w:rsidR="006156FB">
        <w:t>.</w:t>
      </w:r>
      <w:r>
        <w:t xml:space="preserve"> </w:t>
      </w:r>
      <w:r w:rsidR="006156FB">
        <w:t xml:space="preserve">These </w:t>
      </w:r>
      <w:r>
        <w:t>are nonetheless needed to meet housing demand in St. John’s</w:t>
      </w:r>
      <w:r w:rsidR="006156FB">
        <w:t>. Largely, these will cover</w:t>
      </w:r>
      <w:r>
        <w:t xml:space="preserve"> dwellings occupied by transient populations </w:t>
      </w:r>
      <w:r w:rsidR="006156FB">
        <w:t>like</w:t>
      </w:r>
      <w:r>
        <w:t xml:space="preserve"> students</w:t>
      </w:r>
      <w:r w:rsidR="006156FB">
        <w:t xml:space="preserve"> or </w:t>
      </w:r>
      <w:r>
        <w:t xml:space="preserve">rotational workers, or dwellings that were not occupied </w:t>
      </w:r>
      <w:r w:rsidR="006156FB">
        <w:t>during the census because of</w:t>
      </w:r>
      <w:r>
        <w:t xml:space="preserve"> normal market vacancy.</w:t>
      </w:r>
    </w:p>
    <w:p w14:paraId="221BC539" w14:textId="77777777" w:rsidR="006156FB" w:rsidRDefault="006156FB" w:rsidP="00F82C49">
      <w:pPr>
        <w:pStyle w:val="NoSpacing"/>
      </w:pPr>
    </w:p>
    <w:p w14:paraId="3102ABBB" w14:textId="52FC4B2A" w:rsidR="00F82C49" w:rsidRDefault="00F82C49" w:rsidP="00F82C49">
      <w:pPr>
        <w:pStyle w:val="NoSpacing"/>
      </w:pPr>
      <w:r w:rsidRPr="00CF215A">
        <w:t>Due to the nature of St. John’s economic base, and likely the influence of Memorial University, it tends to have a higher natural baseline of non-primary dwellings as compared to other Atlantic Canadian cities.</w:t>
      </w:r>
      <w:r w:rsidR="00101842" w:rsidRPr="00CF215A">
        <w:t xml:space="preserve"> </w:t>
      </w:r>
      <w:r w:rsidRPr="00CF215A">
        <w:t>The following table outlines the adjustment to translate expected household growth into an overall projection of residential dwelling demand. This does not represent a final estimate of net demand, which is addressed in later sections of this report after anticipated supply is accounted for.</w:t>
      </w:r>
    </w:p>
    <w:p w14:paraId="4E82E9A4" w14:textId="77777777" w:rsidR="00F82C49" w:rsidRDefault="00F82C49" w:rsidP="00F82C49">
      <w:pPr>
        <w:pStyle w:val="NoSpacing"/>
      </w:pPr>
    </w:p>
    <w:tbl>
      <w:tblPr>
        <w:tblStyle w:val="TableGrid"/>
        <w:tblW w:w="0" w:type="auto"/>
        <w:tblLook w:val="04A0" w:firstRow="1" w:lastRow="0" w:firstColumn="1" w:lastColumn="0" w:noHBand="0" w:noVBand="1"/>
      </w:tblPr>
      <w:tblGrid>
        <w:gridCol w:w="3641"/>
        <w:gridCol w:w="1801"/>
        <w:gridCol w:w="1801"/>
        <w:gridCol w:w="2107"/>
      </w:tblGrid>
      <w:tr w:rsidR="00876BD5" w14:paraId="28A2C29B" w14:textId="77777777" w:rsidTr="00876BD5">
        <w:trPr>
          <w:trHeight w:val="340"/>
        </w:trPr>
        <w:tc>
          <w:tcPr>
            <w:tcW w:w="9350" w:type="dxa"/>
            <w:gridSpan w:val="4"/>
            <w:tcBorders>
              <w:top w:val="single" w:sz="12" w:space="0" w:color="auto"/>
              <w:left w:val="nil"/>
              <w:bottom w:val="single" w:sz="12" w:space="0" w:color="auto"/>
              <w:right w:val="nil"/>
            </w:tcBorders>
            <w:shd w:val="clear" w:color="auto" w:fill="F2F2F2" w:themeFill="background1" w:themeFillShade="F2"/>
            <w:vAlign w:val="center"/>
          </w:tcPr>
          <w:p w14:paraId="60D363A6" w14:textId="268160D3" w:rsidR="00876BD5" w:rsidRPr="00876BD5" w:rsidRDefault="00876BD5" w:rsidP="00876BD5">
            <w:pPr>
              <w:pStyle w:val="NoSpacing"/>
              <w:jc w:val="center"/>
              <w:rPr>
                <w:b/>
                <w:bCs/>
                <w:sz w:val="20"/>
                <w:szCs w:val="18"/>
              </w:rPr>
            </w:pPr>
            <w:r w:rsidRPr="00876BD5">
              <w:rPr>
                <w:b/>
                <w:bCs/>
                <w:sz w:val="20"/>
                <w:szCs w:val="18"/>
              </w:rPr>
              <w:t>Anticipated Demand for Dwelling Units based on Historical Dwelling to Household Ratios</w:t>
            </w:r>
          </w:p>
        </w:tc>
      </w:tr>
      <w:tr w:rsidR="00C2749C" w14:paraId="3820FB27" w14:textId="77777777" w:rsidTr="00BB7095">
        <w:trPr>
          <w:trHeight w:val="340"/>
        </w:trPr>
        <w:tc>
          <w:tcPr>
            <w:tcW w:w="3641" w:type="dxa"/>
            <w:tcBorders>
              <w:top w:val="single" w:sz="12" w:space="0" w:color="auto"/>
              <w:left w:val="nil"/>
              <w:bottom w:val="single" w:sz="12" w:space="0" w:color="auto"/>
              <w:right w:val="nil"/>
            </w:tcBorders>
            <w:shd w:val="clear" w:color="auto" w:fill="F2F2F2" w:themeFill="background1" w:themeFillShade="F2"/>
            <w:vAlign w:val="center"/>
          </w:tcPr>
          <w:p w14:paraId="5FB8BEFE" w14:textId="7EDB629A" w:rsidR="00C2749C" w:rsidRPr="00433841" w:rsidRDefault="00C2749C" w:rsidP="00876BD5">
            <w:pPr>
              <w:pStyle w:val="NoSpacing"/>
              <w:jc w:val="left"/>
              <w:rPr>
                <w:b/>
                <w:bCs/>
                <w:sz w:val="20"/>
                <w:szCs w:val="18"/>
              </w:rPr>
            </w:pPr>
            <w:r>
              <w:rPr>
                <w:b/>
                <w:bCs/>
                <w:sz w:val="20"/>
                <w:szCs w:val="18"/>
              </w:rPr>
              <w:t>Census Year</w:t>
            </w:r>
          </w:p>
        </w:tc>
        <w:tc>
          <w:tcPr>
            <w:tcW w:w="1801" w:type="dxa"/>
            <w:tcBorders>
              <w:top w:val="single" w:sz="12" w:space="0" w:color="auto"/>
              <w:left w:val="nil"/>
              <w:bottom w:val="single" w:sz="12" w:space="0" w:color="auto"/>
              <w:right w:val="nil"/>
            </w:tcBorders>
            <w:shd w:val="clear" w:color="auto" w:fill="F2F2F2" w:themeFill="background1" w:themeFillShade="F2"/>
          </w:tcPr>
          <w:p w14:paraId="4D841042" w14:textId="73EAB5D0" w:rsidR="00C2749C" w:rsidRPr="00433841" w:rsidRDefault="00C2749C" w:rsidP="00F73841">
            <w:pPr>
              <w:pStyle w:val="NoSpacing"/>
              <w:jc w:val="right"/>
              <w:rPr>
                <w:sz w:val="20"/>
                <w:szCs w:val="18"/>
              </w:rPr>
            </w:pPr>
            <w:r>
              <w:rPr>
                <w:sz w:val="20"/>
                <w:szCs w:val="18"/>
              </w:rPr>
              <w:t>Census Dwellings</w:t>
            </w:r>
          </w:p>
        </w:tc>
        <w:tc>
          <w:tcPr>
            <w:tcW w:w="1801" w:type="dxa"/>
            <w:tcBorders>
              <w:top w:val="single" w:sz="12" w:space="0" w:color="auto"/>
              <w:left w:val="nil"/>
              <w:bottom w:val="single" w:sz="12" w:space="0" w:color="auto"/>
              <w:right w:val="nil"/>
            </w:tcBorders>
            <w:shd w:val="clear" w:color="auto" w:fill="F2F2F2" w:themeFill="background1" w:themeFillShade="F2"/>
          </w:tcPr>
          <w:p w14:paraId="5E7082BA" w14:textId="08007DEE" w:rsidR="00C2749C" w:rsidRPr="00433841" w:rsidRDefault="00C2749C" w:rsidP="00F73841">
            <w:pPr>
              <w:pStyle w:val="NoSpacing"/>
              <w:jc w:val="right"/>
              <w:rPr>
                <w:sz w:val="20"/>
                <w:szCs w:val="18"/>
              </w:rPr>
            </w:pPr>
            <w:r>
              <w:rPr>
                <w:sz w:val="20"/>
                <w:szCs w:val="18"/>
              </w:rPr>
              <w:t>No. of Households</w:t>
            </w:r>
          </w:p>
        </w:tc>
        <w:tc>
          <w:tcPr>
            <w:tcW w:w="2107" w:type="dxa"/>
            <w:tcBorders>
              <w:top w:val="single" w:sz="12" w:space="0" w:color="auto"/>
              <w:left w:val="nil"/>
              <w:bottom w:val="single" w:sz="12" w:space="0" w:color="auto"/>
              <w:right w:val="nil"/>
            </w:tcBorders>
            <w:shd w:val="clear" w:color="auto" w:fill="F2F2F2" w:themeFill="background1" w:themeFillShade="F2"/>
            <w:vAlign w:val="center"/>
          </w:tcPr>
          <w:p w14:paraId="1D53EFBE" w14:textId="2361289D" w:rsidR="00C2749C" w:rsidRPr="00433841" w:rsidRDefault="00C2749C" w:rsidP="00F73841">
            <w:pPr>
              <w:pStyle w:val="NoSpacing"/>
              <w:jc w:val="right"/>
              <w:rPr>
                <w:sz w:val="20"/>
                <w:szCs w:val="18"/>
              </w:rPr>
            </w:pPr>
            <w:r>
              <w:rPr>
                <w:sz w:val="20"/>
                <w:szCs w:val="18"/>
              </w:rPr>
              <w:t xml:space="preserve">Ratio </w:t>
            </w:r>
            <w:r w:rsidR="00876BD5">
              <w:rPr>
                <w:sz w:val="20"/>
                <w:szCs w:val="18"/>
              </w:rPr>
              <w:t xml:space="preserve">of </w:t>
            </w:r>
            <w:r>
              <w:rPr>
                <w:sz w:val="20"/>
                <w:szCs w:val="18"/>
              </w:rPr>
              <w:t>Dwellings to Households</w:t>
            </w:r>
          </w:p>
        </w:tc>
      </w:tr>
      <w:tr w:rsidR="00C2749C" w14:paraId="58E88C49" w14:textId="77777777" w:rsidTr="00876BD5">
        <w:trPr>
          <w:trHeight w:val="340"/>
        </w:trPr>
        <w:tc>
          <w:tcPr>
            <w:tcW w:w="3641" w:type="dxa"/>
            <w:tcBorders>
              <w:top w:val="single" w:sz="12" w:space="0" w:color="auto"/>
              <w:left w:val="nil"/>
              <w:bottom w:val="nil"/>
              <w:right w:val="nil"/>
            </w:tcBorders>
            <w:vAlign w:val="center"/>
          </w:tcPr>
          <w:p w14:paraId="0F4A2813" w14:textId="2EBF708B" w:rsidR="00C2749C" w:rsidRPr="00433841" w:rsidRDefault="00C2749C" w:rsidP="00876BD5">
            <w:pPr>
              <w:pStyle w:val="NoSpacing"/>
              <w:jc w:val="left"/>
              <w:rPr>
                <w:b/>
                <w:bCs/>
                <w:sz w:val="20"/>
                <w:szCs w:val="18"/>
              </w:rPr>
            </w:pPr>
            <w:r w:rsidRPr="00433841">
              <w:rPr>
                <w:b/>
                <w:bCs/>
                <w:sz w:val="20"/>
                <w:szCs w:val="18"/>
              </w:rPr>
              <w:t>2011</w:t>
            </w:r>
          </w:p>
        </w:tc>
        <w:tc>
          <w:tcPr>
            <w:tcW w:w="1801" w:type="dxa"/>
            <w:tcBorders>
              <w:top w:val="single" w:sz="12" w:space="0" w:color="auto"/>
              <w:left w:val="nil"/>
              <w:bottom w:val="nil"/>
              <w:right w:val="nil"/>
            </w:tcBorders>
            <w:vAlign w:val="center"/>
          </w:tcPr>
          <w:p w14:paraId="79890F2E" w14:textId="14BAAE94" w:rsidR="00C2749C" w:rsidRPr="00433841" w:rsidRDefault="00C2749C" w:rsidP="00876BD5">
            <w:pPr>
              <w:pStyle w:val="NoSpacing"/>
              <w:jc w:val="right"/>
              <w:rPr>
                <w:sz w:val="20"/>
                <w:szCs w:val="18"/>
              </w:rPr>
            </w:pPr>
            <w:r>
              <w:rPr>
                <w:sz w:val="20"/>
                <w:szCs w:val="18"/>
              </w:rPr>
              <w:t>48,819</w:t>
            </w:r>
          </w:p>
        </w:tc>
        <w:tc>
          <w:tcPr>
            <w:tcW w:w="1801" w:type="dxa"/>
            <w:tcBorders>
              <w:top w:val="single" w:sz="12" w:space="0" w:color="auto"/>
              <w:left w:val="nil"/>
              <w:bottom w:val="nil"/>
              <w:right w:val="nil"/>
            </w:tcBorders>
            <w:vAlign w:val="center"/>
          </w:tcPr>
          <w:p w14:paraId="5748FC69" w14:textId="4E04BDB7" w:rsidR="00C2749C" w:rsidRPr="00433841" w:rsidRDefault="00C2749C" w:rsidP="00876BD5">
            <w:pPr>
              <w:pStyle w:val="NoSpacing"/>
              <w:jc w:val="right"/>
              <w:rPr>
                <w:sz w:val="20"/>
                <w:szCs w:val="18"/>
              </w:rPr>
            </w:pPr>
            <w:r>
              <w:rPr>
                <w:sz w:val="20"/>
                <w:szCs w:val="18"/>
              </w:rPr>
              <w:t>45,026</w:t>
            </w:r>
          </w:p>
        </w:tc>
        <w:tc>
          <w:tcPr>
            <w:tcW w:w="2107" w:type="dxa"/>
            <w:tcBorders>
              <w:top w:val="single" w:sz="12" w:space="0" w:color="auto"/>
              <w:left w:val="nil"/>
              <w:bottom w:val="nil"/>
              <w:right w:val="nil"/>
            </w:tcBorders>
            <w:vAlign w:val="center"/>
          </w:tcPr>
          <w:p w14:paraId="2AF01F2B" w14:textId="26EEE342" w:rsidR="00C2749C" w:rsidRPr="00433841" w:rsidRDefault="00C2749C" w:rsidP="00876BD5">
            <w:pPr>
              <w:pStyle w:val="NoSpacing"/>
              <w:jc w:val="right"/>
              <w:rPr>
                <w:sz w:val="20"/>
                <w:szCs w:val="18"/>
              </w:rPr>
            </w:pPr>
            <w:r w:rsidRPr="00433841">
              <w:rPr>
                <w:sz w:val="20"/>
                <w:szCs w:val="18"/>
              </w:rPr>
              <w:t>1.084</w:t>
            </w:r>
          </w:p>
        </w:tc>
      </w:tr>
      <w:tr w:rsidR="00C2749C" w14:paraId="55A11E06" w14:textId="77777777" w:rsidTr="00876BD5">
        <w:trPr>
          <w:trHeight w:val="340"/>
        </w:trPr>
        <w:tc>
          <w:tcPr>
            <w:tcW w:w="3641" w:type="dxa"/>
            <w:tcBorders>
              <w:top w:val="nil"/>
              <w:left w:val="nil"/>
              <w:bottom w:val="nil"/>
              <w:right w:val="nil"/>
            </w:tcBorders>
            <w:vAlign w:val="center"/>
          </w:tcPr>
          <w:p w14:paraId="6C5ABA49" w14:textId="014D4C82" w:rsidR="00C2749C" w:rsidRPr="00433841" w:rsidRDefault="00C2749C" w:rsidP="00876BD5">
            <w:pPr>
              <w:pStyle w:val="NoSpacing"/>
              <w:jc w:val="left"/>
              <w:rPr>
                <w:b/>
                <w:bCs/>
                <w:sz w:val="20"/>
                <w:szCs w:val="18"/>
              </w:rPr>
            </w:pPr>
            <w:r w:rsidRPr="00433841">
              <w:rPr>
                <w:b/>
                <w:bCs/>
                <w:sz w:val="20"/>
                <w:szCs w:val="18"/>
              </w:rPr>
              <w:t>2016</w:t>
            </w:r>
          </w:p>
        </w:tc>
        <w:tc>
          <w:tcPr>
            <w:tcW w:w="1801" w:type="dxa"/>
            <w:tcBorders>
              <w:top w:val="nil"/>
              <w:left w:val="nil"/>
              <w:bottom w:val="nil"/>
              <w:right w:val="nil"/>
            </w:tcBorders>
            <w:vAlign w:val="center"/>
          </w:tcPr>
          <w:p w14:paraId="2FB5A300" w14:textId="4967878E" w:rsidR="00C2749C" w:rsidRPr="00433841" w:rsidRDefault="00C2749C" w:rsidP="00876BD5">
            <w:pPr>
              <w:pStyle w:val="NoSpacing"/>
              <w:jc w:val="right"/>
              <w:rPr>
                <w:sz w:val="20"/>
                <w:szCs w:val="18"/>
              </w:rPr>
            </w:pPr>
            <w:r w:rsidRPr="00433841">
              <w:rPr>
                <w:sz w:val="20"/>
                <w:szCs w:val="18"/>
              </w:rPr>
              <w:t>52,410</w:t>
            </w:r>
          </w:p>
        </w:tc>
        <w:tc>
          <w:tcPr>
            <w:tcW w:w="1801" w:type="dxa"/>
            <w:tcBorders>
              <w:top w:val="nil"/>
              <w:left w:val="nil"/>
              <w:bottom w:val="nil"/>
              <w:right w:val="nil"/>
            </w:tcBorders>
            <w:vAlign w:val="center"/>
          </w:tcPr>
          <w:p w14:paraId="2193AC25" w14:textId="09AC472D" w:rsidR="00C2749C" w:rsidRPr="00433841" w:rsidRDefault="00C2749C" w:rsidP="00876BD5">
            <w:pPr>
              <w:pStyle w:val="NoSpacing"/>
              <w:jc w:val="right"/>
              <w:rPr>
                <w:sz w:val="20"/>
                <w:szCs w:val="18"/>
              </w:rPr>
            </w:pPr>
            <w:r>
              <w:rPr>
                <w:sz w:val="20"/>
                <w:szCs w:val="18"/>
              </w:rPr>
              <w:t>47,627</w:t>
            </w:r>
          </w:p>
        </w:tc>
        <w:tc>
          <w:tcPr>
            <w:tcW w:w="2107" w:type="dxa"/>
            <w:tcBorders>
              <w:top w:val="nil"/>
              <w:left w:val="nil"/>
              <w:bottom w:val="nil"/>
              <w:right w:val="nil"/>
            </w:tcBorders>
            <w:vAlign w:val="center"/>
          </w:tcPr>
          <w:p w14:paraId="6FA986B1" w14:textId="31334F7B" w:rsidR="00C2749C" w:rsidRPr="00433841" w:rsidRDefault="00C2749C" w:rsidP="00876BD5">
            <w:pPr>
              <w:pStyle w:val="NoSpacing"/>
              <w:jc w:val="right"/>
              <w:rPr>
                <w:sz w:val="20"/>
                <w:szCs w:val="18"/>
              </w:rPr>
            </w:pPr>
            <w:r w:rsidRPr="00433841">
              <w:rPr>
                <w:sz w:val="20"/>
                <w:szCs w:val="18"/>
              </w:rPr>
              <w:t>1.100</w:t>
            </w:r>
          </w:p>
        </w:tc>
      </w:tr>
      <w:tr w:rsidR="00C2749C" w14:paraId="5683772E" w14:textId="77777777" w:rsidTr="00BD1077">
        <w:trPr>
          <w:trHeight w:val="340"/>
        </w:trPr>
        <w:tc>
          <w:tcPr>
            <w:tcW w:w="3641" w:type="dxa"/>
            <w:tcBorders>
              <w:top w:val="nil"/>
              <w:left w:val="nil"/>
              <w:bottom w:val="single" w:sz="12" w:space="0" w:color="auto"/>
              <w:right w:val="nil"/>
            </w:tcBorders>
            <w:vAlign w:val="center"/>
          </w:tcPr>
          <w:p w14:paraId="2109B169" w14:textId="0D7CB9B2" w:rsidR="00C2749C" w:rsidRPr="00433841" w:rsidRDefault="00C2749C" w:rsidP="00876BD5">
            <w:pPr>
              <w:pStyle w:val="NoSpacing"/>
              <w:jc w:val="left"/>
              <w:rPr>
                <w:b/>
                <w:bCs/>
                <w:sz w:val="20"/>
                <w:szCs w:val="18"/>
              </w:rPr>
            </w:pPr>
            <w:r w:rsidRPr="00433841">
              <w:rPr>
                <w:b/>
                <w:bCs/>
                <w:sz w:val="20"/>
                <w:szCs w:val="18"/>
              </w:rPr>
              <w:t>2021</w:t>
            </w:r>
          </w:p>
        </w:tc>
        <w:tc>
          <w:tcPr>
            <w:tcW w:w="1801" w:type="dxa"/>
            <w:tcBorders>
              <w:top w:val="nil"/>
              <w:left w:val="nil"/>
              <w:bottom w:val="single" w:sz="12" w:space="0" w:color="auto"/>
              <w:right w:val="nil"/>
            </w:tcBorders>
            <w:vAlign w:val="center"/>
          </w:tcPr>
          <w:p w14:paraId="039FF2AB" w14:textId="26F356D7" w:rsidR="00C2749C" w:rsidRPr="00433841" w:rsidRDefault="00C2749C" w:rsidP="00876BD5">
            <w:pPr>
              <w:pStyle w:val="NoSpacing"/>
              <w:jc w:val="right"/>
              <w:rPr>
                <w:sz w:val="20"/>
                <w:szCs w:val="18"/>
              </w:rPr>
            </w:pPr>
            <w:r w:rsidRPr="00433841">
              <w:rPr>
                <w:sz w:val="20"/>
                <w:szCs w:val="18"/>
              </w:rPr>
              <w:t>54,067</w:t>
            </w:r>
          </w:p>
        </w:tc>
        <w:tc>
          <w:tcPr>
            <w:tcW w:w="1801" w:type="dxa"/>
            <w:tcBorders>
              <w:top w:val="nil"/>
              <w:left w:val="nil"/>
              <w:bottom w:val="single" w:sz="12" w:space="0" w:color="auto"/>
              <w:right w:val="nil"/>
            </w:tcBorders>
            <w:vAlign w:val="center"/>
          </w:tcPr>
          <w:p w14:paraId="5C997F0D" w14:textId="2EC19D5F" w:rsidR="00C2749C" w:rsidRPr="00433841" w:rsidRDefault="00C2749C" w:rsidP="00876BD5">
            <w:pPr>
              <w:pStyle w:val="NoSpacing"/>
              <w:jc w:val="right"/>
              <w:rPr>
                <w:sz w:val="20"/>
                <w:szCs w:val="18"/>
              </w:rPr>
            </w:pPr>
            <w:r>
              <w:rPr>
                <w:sz w:val="20"/>
                <w:szCs w:val="18"/>
              </w:rPr>
              <w:t>49,298</w:t>
            </w:r>
          </w:p>
        </w:tc>
        <w:tc>
          <w:tcPr>
            <w:tcW w:w="2107" w:type="dxa"/>
            <w:tcBorders>
              <w:top w:val="nil"/>
              <w:left w:val="nil"/>
              <w:bottom w:val="single" w:sz="12" w:space="0" w:color="auto"/>
              <w:right w:val="nil"/>
            </w:tcBorders>
            <w:vAlign w:val="center"/>
          </w:tcPr>
          <w:p w14:paraId="0BE7CBD6" w14:textId="54BF1BAE" w:rsidR="00C2749C" w:rsidRPr="00433841" w:rsidRDefault="00C2749C" w:rsidP="00876BD5">
            <w:pPr>
              <w:pStyle w:val="NoSpacing"/>
              <w:jc w:val="right"/>
              <w:rPr>
                <w:sz w:val="20"/>
                <w:szCs w:val="18"/>
              </w:rPr>
            </w:pPr>
            <w:r w:rsidRPr="00433841">
              <w:rPr>
                <w:sz w:val="20"/>
                <w:szCs w:val="18"/>
              </w:rPr>
              <w:t>1.097</w:t>
            </w:r>
          </w:p>
        </w:tc>
      </w:tr>
      <w:tr w:rsidR="00876BD5" w14:paraId="22540D6A" w14:textId="77777777" w:rsidTr="00BD1077">
        <w:trPr>
          <w:trHeight w:val="340"/>
        </w:trPr>
        <w:tc>
          <w:tcPr>
            <w:tcW w:w="7243" w:type="dxa"/>
            <w:gridSpan w:val="3"/>
            <w:tcBorders>
              <w:top w:val="single" w:sz="12" w:space="0" w:color="auto"/>
              <w:left w:val="nil"/>
              <w:bottom w:val="single" w:sz="4" w:space="0" w:color="auto"/>
              <w:right w:val="nil"/>
            </w:tcBorders>
            <w:vAlign w:val="center"/>
          </w:tcPr>
          <w:p w14:paraId="6BE6C3E7" w14:textId="4331C17C" w:rsidR="00876BD5" w:rsidRPr="00433841" w:rsidRDefault="00876BD5" w:rsidP="00876BD5">
            <w:pPr>
              <w:pStyle w:val="NoSpacing"/>
              <w:jc w:val="left"/>
              <w:rPr>
                <w:sz w:val="20"/>
                <w:szCs w:val="18"/>
              </w:rPr>
            </w:pPr>
            <w:r w:rsidRPr="00433841">
              <w:rPr>
                <w:b/>
                <w:bCs/>
                <w:sz w:val="20"/>
                <w:szCs w:val="18"/>
              </w:rPr>
              <w:t>Average</w:t>
            </w:r>
            <w:r>
              <w:rPr>
                <w:b/>
                <w:bCs/>
                <w:sz w:val="20"/>
                <w:szCs w:val="18"/>
              </w:rPr>
              <w:t xml:space="preserve"> Ratio         </w:t>
            </w:r>
            <w:proofErr w:type="gramStart"/>
            <w:r>
              <w:rPr>
                <w:b/>
                <w:bCs/>
                <w:sz w:val="20"/>
                <w:szCs w:val="18"/>
              </w:rPr>
              <w:t xml:space="preserve">   (</w:t>
            </w:r>
            <w:proofErr w:type="gramEnd"/>
            <w:r>
              <w:rPr>
                <w:b/>
                <w:bCs/>
                <w:sz w:val="20"/>
                <w:szCs w:val="18"/>
              </w:rPr>
              <w:t>2011 - 2021)</w:t>
            </w:r>
          </w:p>
        </w:tc>
        <w:tc>
          <w:tcPr>
            <w:tcW w:w="2107" w:type="dxa"/>
            <w:tcBorders>
              <w:top w:val="single" w:sz="12" w:space="0" w:color="auto"/>
              <w:left w:val="nil"/>
              <w:bottom w:val="single" w:sz="4" w:space="0" w:color="auto"/>
              <w:right w:val="nil"/>
            </w:tcBorders>
            <w:vAlign w:val="center"/>
          </w:tcPr>
          <w:p w14:paraId="25A0BBDE" w14:textId="07ABFBC7" w:rsidR="00876BD5" w:rsidRPr="00433841" w:rsidRDefault="00876BD5" w:rsidP="00876BD5">
            <w:pPr>
              <w:pStyle w:val="NoSpacing"/>
              <w:jc w:val="right"/>
              <w:rPr>
                <w:sz w:val="20"/>
                <w:szCs w:val="18"/>
              </w:rPr>
            </w:pPr>
            <w:r w:rsidRPr="00433841">
              <w:rPr>
                <w:sz w:val="20"/>
                <w:szCs w:val="18"/>
              </w:rPr>
              <w:t>1.094</w:t>
            </w:r>
          </w:p>
        </w:tc>
      </w:tr>
      <w:tr w:rsidR="00876BD5" w14:paraId="2315D6D7" w14:textId="77777777" w:rsidTr="00BD1077">
        <w:trPr>
          <w:trHeight w:val="340"/>
        </w:trPr>
        <w:tc>
          <w:tcPr>
            <w:tcW w:w="7243" w:type="dxa"/>
            <w:gridSpan w:val="3"/>
            <w:tcBorders>
              <w:top w:val="single" w:sz="4" w:space="0" w:color="auto"/>
              <w:left w:val="nil"/>
              <w:bottom w:val="single" w:sz="4" w:space="0" w:color="auto"/>
              <w:right w:val="nil"/>
            </w:tcBorders>
            <w:vAlign w:val="center"/>
          </w:tcPr>
          <w:p w14:paraId="1CF87A77" w14:textId="72EB7CA3" w:rsidR="00876BD5" w:rsidRPr="00433841" w:rsidRDefault="00876BD5" w:rsidP="00876BD5">
            <w:pPr>
              <w:pStyle w:val="NoSpacing"/>
              <w:jc w:val="left"/>
              <w:rPr>
                <w:sz w:val="20"/>
                <w:szCs w:val="18"/>
              </w:rPr>
            </w:pPr>
            <w:r w:rsidRPr="00433841">
              <w:rPr>
                <w:b/>
                <w:bCs/>
                <w:sz w:val="20"/>
                <w:szCs w:val="18"/>
              </w:rPr>
              <w:t xml:space="preserve">Household Growth </w:t>
            </w:r>
            <w:proofErr w:type="gramStart"/>
            <w:r>
              <w:rPr>
                <w:b/>
                <w:bCs/>
                <w:sz w:val="20"/>
                <w:szCs w:val="18"/>
              </w:rPr>
              <w:t xml:space="preserve">   (</w:t>
            </w:r>
            <w:proofErr w:type="gramEnd"/>
            <w:r w:rsidRPr="00433841">
              <w:rPr>
                <w:b/>
                <w:bCs/>
                <w:sz w:val="20"/>
                <w:szCs w:val="18"/>
              </w:rPr>
              <w:t>2023</w:t>
            </w:r>
            <w:r>
              <w:rPr>
                <w:b/>
                <w:bCs/>
                <w:sz w:val="20"/>
                <w:szCs w:val="18"/>
              </w:rPr>
              <w:t xml:space="preserve"> </w:t>
            </w:r>
            <w:r w:rsidRPr="00433841">
              <w:rPr>
                <w:b/>
                <w:bCs/>
                <w:sz w:val="20"/>
                <w:szCs w:val="18"/>
              </w:rPr>
              <w:t>-</w:t>
            </w:r>
            <w:r>
              <w:rPr>
                <w:b/>
                <w:bCs/>
                <w:sz w:val="20"/>
                <w:szCs w:val="18"/>
              </w:rPr>
              <w:t xml:space="preserve"> </w:t>
            </w:r>
            <w:r w:rsidRPr="00433841">
              <w:rPr>
                <w:b/>
                <w:bCs/>
                <w:sz w:val="20"/>
                <w:szCs w:val="18"/>
              </w:rPr>
              <w:t>2038</w:t>
            </w:r>
            <w:r>
              <w:rPr>
                <w:b/>
                <w:bCs/>
                <w:sz w:val="20"/>
                <w:szCs w:val="18"/>
              </w:rPr>
              <w:t>)</w:t>
            </w:r>
          </w:p>
        </w:tc>
        <w:tc>
          <w:tcPr>
            <w:tcW w:w="2107" w:type="dxa"/>
            <w:tcBorders>
              <w:top w:val="single" w:sz="4" w:space="0" w:color="auto"/>
              <w:left w:val="nil"/>
              <w:bottom w:val="single" w:sz="4" w:space="0" w:color="auto"/>
              <w:right w:val="nil"/>
            </w:tcBorders>
            <w:vAlign w:val="center"/>
          </w:tcPr>
          <w:p w14:paraId="6AC50320" w14:textId="0EF6611E" w:rsidR="00876BD5" w:rsidRPr="00433841" w:rsidRDefault="00876BD5" w:rsidP="00876BD5">
            <w:pPr>
              <w:pStyle w:val="NoSpacing"/>
              <w:jc w:val="right"/>
              <w:rPr>
                <w:sz w:val="20"/>
                <w:szCs w:val="18"/>
              </w:rPr>
            </w:pPr>
            <w:r w:rsidRPr="00433841">
              <w:rPr>
                <w:sz w:val="20"/>
                <w:szCs w:val="18"/>
              </w:rPr>
              <w:t>9,174</w:t>
            </w:r>
          </w:p>
        </w:tc>
      </w:tr>
      <w:tr w:rsidR="00876BD5" w14:paraId="62209330" w14:textId="77777777" w:rsidTr="00BD1077">
        <w:trPr>
          <w:trHeight w:val="340"/>
        </w:trPr>
        <w:tc>
          <w:tcPr>
            <w:tcW w:w="7243" w:type="dxa"/>
            <w:gridSpan w:val="3"/>
            <w:tcBorders>
              <w:top w:val="single" w:sz="4" w:space="0" w:color="auto"/>
              <w:left w:val="nil"/>
              <w:bottom w:val="single" w:sz="12" w:space="0" w:color="auto"/>
              <w:right w:val="nil"/>
            </w:tcBorders>
            <w:vAlign w:val="center"/>
          </w:tcPr>
          <w:p w14:paraId="38731711" w14:textId="1C6E30FD" w:rsidR="00876BD5" w:rsidRPr="00433841" w:rsidRDefault="00876BD5" w:rsidP="00876BD5">
            <w:pPr>
              <w:pStyle w:val="NoSpacing"/>
              <w:jc w:val="left"/>
              <w:rPr>
                <w:sz w:val="20"/>
                <w:szCs w:val="18"/>
              </w:rPr>
            </w:pPr>
            <w:r w:rsidRPr="00433841">
              <w:rPr>
                <w:b/>
                <w:bCs/>
                <w:sz w:val="20"/>
                <w:szCs w:val="18"/>
              </w:rPr>
              <w:t xml:space="preserve">Additional Dwellings </w:t>
            </w:r>
            <w:r>
              <w:rPr>
                <w:b/>
                <w:bCs/>
                <w:sz w:val="20"/>
                <w:szCs w:val="18"/>
              </w:rPr>
              <w:t>(</w:t>
            </w:r>
            <w:r w:rsidRPr="00433841">
              <w:rPr>
                <w:b/>
                <w:bCs/>
                <w:sz w:val="20"/>
                <w:szCs w:val="18"/>
              </w:rPr>
              <w:t>2023</w:t>
            </w:r>
            <w:r>
              <w:rPr>
                <w:b/>
                <w:bCs/>
                <w:sz w:val="20"/>
                <w:szCs w:val="18"/>
              </w:rPr>
              <w:t xml:space="preserve"> </w:t>
            </w:r>
            <w:r w:rsidRPr="00433841">
              <w:rPr>
                <w:b/>
                <w:bCs/>
                <w:sz w:val="20"/>
                <w:szCs w:val="18"/>
              </w:rPr>
              <w:t>-</w:t>
            </w:r>
            <w:r>
              <w:rPr>
                <w:b/>
                <w:bCs/>
                <w:sz w:val="20"/>
                <w:szCs w:val="18"/>
              </w:rPr>
              <w:t xml:space="preserve"> </w:t>
            </w:r>
            <w:r w:rsidRPr="00433841">
              <w:rPr>
                <w:b/>
                <w:bCs/>
                <w:sz w:val="20"/>
                <w:szCs w:val="18"/>
              </w:rPr>
              <w:t>2038</w:t>
            </w:r>
            <w:r>
              <w:rPr>
                <w:b/>
                <w:bCs/>
                <w:sz w:val="20"/>
                <w:szCs w:val="18"/>
              </w:rPr>
              <w:t>)</w:t>
            </w:r>
          </w:p>
        </w:tc>
        <w:tc>
          <w:tcPr>
            <w:tcW w:w="2107" w:type="dxa"/>
            <w:tcBorders>
              <w:top w:val="single" w:sz="4" w:space="0" w:color="auto"/>
              <w:left w:val="nil"/>
              <w:bottom w:val="single" w:sz="12" w:space="0" w:color="auto"/>
              <w:right w:val="nil"/>
            </w:tcBorders>
            <w:vAlign w:val="center"/>
          </w:tcPr>
          <w:p w14:paraId="7EA6DAB0" w14:textId="037EF469" w:rsidR="00876BD5" w:rsidRPr="00433841" w:rsidRDefault="00876BD5" w:rsidP="00876BD5">
            <w:pPr>
              <w:pStyle w:val="NoSpacing"/>
              <w:jc w:val="right"/>
              <w:rPr>
                <w:sz w:val="20"/>
                <w:szCs w:val="18"/>
              </w:rPr>
            </w:pPr>
            <w:r w:rsidRPr="00433841">
              <w:rPr>
                <w:sz w:val="20"/>
                <w:szCs w:val="18"/>
              </w:rPr>
              <w:t>862</w:t>
            </w:r>
          </w:p>
        </w:tc>
      </w:tr>
      <w:tr w:rsidR="00876BD5" w14:paraId="731B0308" w14:textId="77777777" w:rsidTr="00876BD5">
        <w:trPr>
          <w:trHeight w:val="340"/>
        </w:trPr>
        <w:tc>
          <w:tcPr>
            <w:tcW w:w="7243" w:type="dxa"/>
            <w:gridSpan w:val="3"/>
            <w:tcBorders>
              <w:top w:val="single" w:sz="12" w:space="0" w:color="auto"/>
              <w:left w:val="nil"/>
              <w:bottom w:val="single" w:sz="12" w:space="0" w:color="auto"/>
              <w:right w:val="nil"/>
            </w:tcBorders>
            <w:shd w:val="clear" w:color="auto" w:fill="auto"/>
            <w:vAlign w:val="center"/>
          </w:tcPr>
          <w:p w14:paraId="2CF35EB0" w14:textId="4ABA1911" w:rsidR="00876BD5" w:rsidRPr="00433841" w:rsidRDefault="00876BD5" w:rsidP="00876BD5">
            <w:pPr>
              <w:pStyle w:val="NoSpacing"/>
              <w:jc w:val="left"/>
              <w:rPr>
                <w:sz w:val="20"/>
                <w:szCs w:val="18"/>
              </w:rPr>
            </w:pPr>
            <w:r w:rsidRPr="00433841">
              <w:rPr>
                <w:b/>
                <w:bCs/>
                <w:sz w:val="20"/>
                <w:szCs w:val="18"/>
              </w:rPr>
              <w:t xml:space="preserve">Total </w:t>
            </w:r>
            <w:r>
              <w:rPr>
                <w:b/>
                <w:bCs/>
                <w:sz w:val="20"/>
                <w:szCs w:val="18"/>
              </w:rPr>
              <w:t xml:space="preserve">– Expected </w:t>
            </w:r>
            <w:r w:rsidRPr="00433841">
              <w:rPr>
                <w:b/>
                <w:bCs/>
                <w:sz w:val="20"/>
                <w:szCs w:val="18"/>
              </w:rPr>
              <w:t xml:space="preserve">Dwelling Demand </w:t>
            </w:r>
            <w:r>
              <w:rPr>
                <w:b/>
                <w:bCs/>
                <w:sz w:val="20"/>
                <w:szCs w:val="18"/>
              </w:rPr>
              <w:t>(</w:t>
            </w:r>
            <w:r w:rsidRPr="00433841">
              <w:rPr>
                <w:b/>
                <w:bCs/>
                <w:sz w:val="20"/>
                <w:szCs w:val="18"/>
              </w:rPr>
              <w:t>2023</w:t>
            </w:r>
            <w:r>
              <w:rPr>
                <w:b/>
                <w:bCs/>
                <w:sz w:val="20"/>
                <w:szCs w:val="18"/>
              </w:rPr>
              <w:t xml:space="preserve"> – </w:t>
            </w:r>
            <w:r w:rsidRPr="00433841">
              <w:rPr>
                <w:b/>
                <w:bCs/>
                <w:sz w:val="20"/>
                <w:szCs w:val="18"/>
              </w:rPr>
              <w:t>2038</w:t>
            </w:r>
            <w:r>
              <w:rPr>
                <w:b/>
                <w:bCs/>
                <w:sz w:val="20"/>
                <w:szCs w:val="18"/>
              </w:rPr>
              <w:t>)</w:t>
            </w:r>
          </w:p>
        </w:tc>
        <w:tc>
          <w:tcPr>
            <w:tcW w:w="2107" w:type="dxa"/>
            <w:tcBorders>
              <w:top w:val="single" w:sz="12" w:space="0" w:color="auto"/>
              <w:left w:val="nil"/>
              <w:bottom w:val="single" w:sz="12" w:space="0" w:color="auto"/>
              <w:right w:val="nil"/>
            </w:tcBorders>
            <w:shd w:val="clear" w:color="auto" w:fill="auto"/>
            <w:vAlign w:val="center"/>
          </w:tcPr>
          <w:p w14:paraId="3204897B" w14:textId="3248C67C" w:rsidR="00876BD5" w:rsidRPr="00433841" w:rsidRDefault="00876BD5" w:rsidP="00876BD5">
            <w:pPr>
              <w:pStyle w:val="NoSpacing"/>
              <w:jc w:val="right"/>
              <w:rPr>
                <w:sz w:val="20"/>
                <w:szCs w:val="18"/>
              </w:rPr>
            </w:pPr>
            <w:r w:rsidRPr="00433841">
              <w:rPr>
                <w:sz w:val="20"/>
                <w:szCs w:val="18"/>
              </w:rPr>
              <w:t>10,036</w:t>
            </w:r>
          </w:p>
        </w:tc>
      </w:tr>
    </w:tbl>
    <w:p w14:paraId="3F87856C" w14:textId="5C2BDBFA" w:rsidR="00BD1077" w:rsidRPr="00BF5B3C" w:rsidRDefault="00BD1077" w:rsidP="00BD1077">
      <w:pPr>
        <w:pStyle w:val="Caption"/>
        <w:rPr>
          <w:sz w:val="20"/>
          <w:szCs w:val="20"/>
        </w:rPr>
      </w:pPr>
      <w:bookmarkStart w:id="54" w:name="_Toc162260571"/>
      <w:r>
        <w:t xml:space="preserve">Table </w:t>
      </w:r>
      <w:fldSimple w:instr=" STYLEREF 1 \s ">
        <w:r w:rsidR="003B28B9">
          <w:rPr>
            <w:noProof/>
          </w:rPr>
          <w:t>4</w:t>
        </w:r>
      </w:fldSimple>
      <w:r w:rsidR="00C06686">
        <w:noBreakHyphen/>
      </w:r>
      <w:fldSimple w:instr=" SEQ Table \* ARABIC \s 1 ">
        <w:r w:rsidR="003B28B9">
          <w:rPr>
            <w:noProof/>
          </w:rPr>
          <w:t>8</w:t>
        </w:r>
      </w:fldSimple>
      <w:r>
        <w:t xml:space="preserve">: Anticipated Demand for Dwelling Units (2023 </w:t>
      </w:r>
      <w:r w:rsidR="00437E4F">
        <w:t xml:space="preserve">- </w:t>
      </w:r>
      <w:r>
        <w:t>2028)</w:t>
      </w:r>
      <w:bookmarkEnd w:id="54"/>
    </w:p>
    <w:p w14:paraId="6E503174" w14:textId="4DACD271" w:rsidR="00F82C49" w:rsidRPr="00433841" w:rsidRDefault="00F82C49" w:rsidP="00F82C49">
      <w:pPr>
        <w:pStyle w:val="NoSpacing"/>
        <w:rPr>
          <w:sz w:val="16"/>
          <w:szCs w:val="16"/>
        </w:rPr>
      </w:pPr>
      <w:r w:rsidRPr="00433841">
        <w:rPr>
          <w:sz w:val="16"/>
          <w:szCs w:val="16"/>
        </w:rPr>
        <w:t>Source: Statistics Canada, Turner Drake &amp; Partners Ltd.</w:t>
      </w:r>
    </w:p>
    <w:p w14:paraId="1586308B" w14:textId="77777777" w:rsidR="00F82C49" w:rsidRDefault="00F82C49" w:rsidP="00101842">
      <w:pPr>
        <w:pStyle w:val="NoSpacing"/>
      </w:pPr>
    </w:p>
    <w:p w14:paraId="580112A5" w14:textId="16BF8BF0" w:rsidR="00F82C49" w:rsidRDefault="00F82C49" w:rsidP="00F82C49">
      <w:pPr>
        <w:pStyle w:val="NoSpacing"/>
      </w:pPr>
      <w:r>
        <w:t>Based on past relationships between households by age and type, and their occupancy of various forms of housing, incremental demand can be further estimated on the basis of tenure, bedroom</w:t>
      </w:r>
      <w:r w:rsidR="00101842">
        <w:t>-</w:t>
      </w:r>
      <w:r>
        <w:t>count, and structure</w:t>
      </w:r>
      <w:r w:rsidR="00101842">
        <w:t>-</w:t>
      </w:r>
      <w:r>
        <w:t xml:space="preserve">type. </w:t>
      </w:r>
      <w:r w:rsidRPr="00433841">
        <w:t xml:space="preserve">We note that because no other information is known about the additional dwellings described above, </w:t>
      </w:r>
      <w:r>
        <w:t>we cannot allocate this incremental demand based on how it may vary by dwelling</w:t>
      </w:r>
      <w:r w:rsidR="00101842">
        <w:t>-</w:t>
      </w:r>
      <w:r>
        <w:t>types tenur</w:t>
      </w:r>
      <w:r w:rsidR="00101842">
        <w:t>e</w:t>
      </w:r>
      <w:r>
        <w:t xml:space="preserve">, </w:t>
      </w:r>
      <w:r w:rsidR="00101842">
        <w:t>or</w:t>
      </w:r>
      <w:r>
        <w:t xml:space="preserve"> size. Instead, the same proportional adjustment has been made to all further demand breakdowns.</w:t>
      </w:r>
    </w:p>
    <w:p w14:paraId="3C352F17" w14:textId="77777777" w:rsidR="00F82C49" w:rsidRDefault="00F82C49" w:rsidP="00F82C49">
      <w:pPr>
        <w:pStyle w:val="NoSpacing"/>
      </w:pPr>
    </w:p>
    <w:p w14:paraId="5F5C5574" w14:textId="4D683A72" w:rsidR="00F82C49" w:rsidRDefault="00F82C49" w:rsidP="00F82C49">
      <w:pPr>
        <w:pStyle w:val="NoSpacing"/>
      </w:pPr>
      <w:r>
        <w:t>Overall, it should be understood that these analyses make an implicit assumption that demand in the future will follow patterns observed in the past, similar to previous analyses that estimate future demographic characteristics. While it remains a generally dependable assumption, there is greater potential to shape future housing demand outcomes. Past relationships reflect the options that households had available to them at the time, and their choice of which offered the best compromise between multiple, often competing, priorities they had to balance.</w:t>
      </w:r>
    </w:p>
    <w:p w14:paraId="744723A5" w14:textId="77777777" w:rsidR="00F82C49" w:rsidRDefault="00F82C49" w:rsidP="00F82C49">
      <w:pPr>
        <w:pStyle w:val="NoSpacing"/>
      </w:pPr>
    </w:p>
    <w:p w14:paraId="682F6F58" w14:textId="77777777" w:rsidR="00F82C49" w:rsidRDefault="00F82C49" w:rsidP="00F82C49">
      <w:pPr>
        <w:pStyle w:val="NoSpacing"/>
      </w:pPr>
      <w:r>
        <w:t xml:space="preserve">Accordingly, the analyses below provide reasonable guidelines for residential demand, but it should be kept in mind that consumer priorities and preferences can be more flexible than demographic characteristics. The strategy and design choices which go into development of the Subject Site could offer new options that meet the needs of future households in ways that these </w:t>
      </w:r>
      <w:r>
        <w:lastRenderedPageBreak/>
        <w:t>purely backward-looking analyses may not predict. Further discussion along these lines is provided in later sections of this report.</w:t>
      </w:r>
    </w:p>
    <w:p w14:paraId="7ECF6D4A" w14:textId="152B67CC" w:rsidR="00DF3F54" w:rsidRDefault="00DF3F54" w:rsidP="00C74A5A">
      <w:pPr>
        <w:pStyle w:val="NoSpacing"/>
      </w:pPr>
    </w:p>
    <w:p w14:paraId="76A0A66B" w14:textId="77777777" w:rsidR="00F82C49" w:rsidRDefault="00F82C49" w:rsidP="00F82C49">
      <w:pPr>
        <w:pStyle w:val="Heading3"/>
      </w:pPr>
      <w:r>
        <w:t>Demand for Rental Housing</w:t>
      </w:r>
    </w:p>
    <w:p w14:paraId="0C1D3E80" w14:textId="77777777" w:rsidR="00F82C49" w:rsidRDefault="00F82C49" w:rsidP="00F82C49">
      <w:pPr>
        <w:pStyle w:val="NoSpacing"/>
      </w:pPr>
    </w:p>
    <w:p w14:paraId="58F37011" w14:textId="5CF6E38E" w:rsidR="00F82C49" w:rsidRDefault="00F82C49" w:rsidP="00F82C49">
      <w:pPr>
        <w:pStyle w:val="NoSpacing"/>
      </w:pPr>
      <w:r>
        <w:t xml:space="preserve">The following chart shows </w:t>
      </w:r>
      <w:r w:rsidR="00C2749C">
        <w:t xml:space="preserve">the </w:t>
      </w:r>
      <w:r>
        <w:t>expected</w:t>
      </w:r>
      <w:r w:rsidR="00C2749C">
        <w:t xml:space="preserve"> </w:t>
      </w:r>
      <w:r>
        <w:t>cumulative demand for rental</w:t>
      </w:r>
      <w:r w:rsidR="00101842">
        <w:t>-</w:t>
      </w:r>
      <w:r>
        <w:t>tenured units</w:t>
      </w:r>
      <w:r w:rsidR="00101842">
        <w:t>,</w:t>
      </w:r>
      <w:r>
        <w:t xml:space="preserve"> by bedroom</w:t>
      </w:r>
      <w:r w:rsidR="00101842">
        <w:t>-</w:t>
      </w:r>
      <w:r>
        <w:t>type</w:t>
      </w:r>
      <w:r w:rsidR="00101842">
        <w:t xml:space="preserve">, </w:t>
      </w:r>
      <w:r>
        <w:t xml:space="preserve">over the next </w:t>
      </w:r>
      <w:r w:rsidR="00101842">
        <w:t>five</w:t>
      </w:r>
      <w:r>
        <w:t xml:space="preserve"> years</w:t>
      </w:r>
      <w:r w:rsidR="00101842">
        <w:t xml:space="preserve">. These are broken-out </w:t>
      </w:r>
      <w:r>
        <w:t>individually</w:t>
      </w:r>
      <w:r w:rsidR="00101842">
        <w:t xml:space="preserve"> for 2024-2028</w:t>
      </w:r>
      <w:r>
        <w:t xml:space="preserve">, </w:t>
      </w:r>
      <w:r w:rsidR="00101842">
        <w:t>along with the</w:t>
      </w:r>
      <w:r>
        <w:t xml:space="preserve"> </w:t>
      </w:r>
      <w:r w:rsidR="00130D55">
        <w:t>ten</w:t>
      </w:r>
      <w:r>
        <w:t xml:space="preserve">- and 15-year periods. Overall, it is expected that rental </w:t>
      </w:r>
      <w:proofErr w:type="spellStart"/>
      <w:r>
        <w:t>tenureship</w:t>
      </w:r>
      <w:proofErr w:type="spellEnd"/>
      <w:r>
        <w:t xml:space="preserve"> will account for </w:t>
      </w:r>
      <w:r w:rsidR="00336654">
        <w:t>48.5</w:t>
      </w:r>
      <w:r>
        <w:t xml:space="preserve">% of total </w:t>
      </w:r>
      <w:r w:rsidR="00130D55">
        <w:t xml:space="preserve">housing </w:t>
      </w:r>
      <w:r>
        <w:t>demand</w:t>
      </w:r>
      <w:r w:rsidR="00130D55">
        <w:t xml:space="preserve"> (</w:t>
      </w:r>
      <w:r>
        <w:t xml:space="preserve">approximately </w:t>
      </w:r>
      <w:r w:rsidR="00336654">
        <w:t>4</w:t>
      </w:r>
      <w:r>
        <w:t>,</w:t>
      </w:r>
      <w:r w:rsidR="00336654">
        <w:t>870</w:t>
      </w:r>
      <w:r>
        <w:t xml:space="preserve"> units</w:t>
      </w:r>
      <w:r w:rsidR="00130D55">
        <w:t>).</w:t>
      </w:r>
      <w:r>
        <w:t xml:space="preserve"> </w:t>
      </w:r>
      <w:r w:rsidR="00130D55">
        <w:t>W</w:t>
      </w:r>
      <w:r>
        <w:t>ith expected growth heavily weighted toward smaller household sizes, a distribution that favours smaller unit sizes is unsurprising.</w:t>
      </w:r>
    </w:p>
    <w:p w14:paraId="0E1F2587" w14:textId="77777777" w:rsidR="00F82C49" w:rsidRDefault="00F82C49" w:rsidP="00F82C49">
      <w:pPr>
        <w:pStyle w:val="NoSpacing"/>
      </w:pPr>
    </w:p>
    <w:tbl>
      <w:tblPr>
        <w:tblW w:w="6663" w:type="dxa"/>
        <w:jc w:val="center"/>
        <w:tblLook w:val="04A0" w:firstRow="1" w:lastRow="0" w:firstColumn="1" w:lastColumn="0" w:noHBand="0" w:noVBand="1"/>
      </w:tblPr>
      <w:tblGrid>
        <w:gridCol w:w="945"/>
        <w:gridCol w:w="1624"/>
        <w:gridCol w:w="1278"/>
        <w:gridCol w:w="1399"/>
        <w:gridCol w:w="1417"/>
      </w:tblGrid>
      <w:tr w:rsidR="0079246E" w:rsidRPr="0079246E" w14:paraId="08271113" w14:textId="77777777" w:rsidTr="000463FD">
        <w:trPr>
          <w:trHeight w:val="463"/>
          <w:jc w:val="center"/>
        </w:trPr>
        <w:tc>
          <w:tcPr>
            <w:tcW w:w="6663" w:type="dxa"/>
            <w:gridSpan w:val="5"/>
            <w:tcBorders>
              <w:top w:val="single" w:sz="12" w:space="0" w:color="auto"/>
              <w:left w:val="nil"/>
              <w:bottom w:val="single" w:sz="12" w:space="0" w:color="auto"/>
              <w:right w:val="nil"/>
            </w:tcBorders>
            <w:shd w:val="clear" w:color="000000" w:fill="F2F2F2"/>
            <w:noWrap/>
            <w:vAlign w:val="center"/>
            <w:hideMark/>
          </w:tcPr>
          <w:p w14:paraId="1179C92A" w14:textId="77777777" w:rsidR="0079246E" w:rsidRPr="0079246E" w:rsidRDefault="0079246E" w:rsidP="0079246E">
            <w:pPr>
              <w:jc w:val="center"/>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City of St. John's - Forecasted Demand for Rental Housing</w:t>
            </w:r>
          </w:p>
        </w:tc>
      </w:tr>
      <w:tr w:rsidR="0079246E" w:rsidRPr="0079246E" w14:paraId="7FC4C118" w14:textId="77777777" w:rsidTr="000463FD">
        <w:trPr>
          <w:trHeight w:val="570"/>
          <w:jc w:val="center"/>
        </w:trPr>
        <w:tc>
          <w:tcPr>
            <w:tcW w:w="945" w:type="dxa"/>
            <w:tcBorders>
              <w:top w:val="single" w:sz="12" w:space="0" w:color="auto"/>
              <w:left w:val="nil"/>
              <w:bottom w:val="single" w:sz="12" w:space="0" w:color="auto"/>
              <w:right w:val="nil"/>
            </w:tcBorders>
            <w:shd w:val="clear" w:color="000000" w:fill="F2F2F2"/>
            <w:noWrap/>
            <w:vAlign w:val="center"/>
            <w:hideMark/>
          </w:tcPr>
          <w:p w14:paraId="5DC6BDF2" w14:textId="77777777" w:rsidR="0079246E" w:rsidRPr="0079246E" w:rsidRDefault="0079246E" w:rsidP="00763551">
            <w:pPr>
              <w:jc w:val="left"/>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Year</w:t>
            </w:r>
          </w:p>
        </w:tc>
        <w:tc>
          <w:tcPr>
            <w:tcW w:w="1624" w:type="dxa"/>
            <w:tcBorders>
              <w:top w:val="single" w:sz="12" w:space="0" w:color="auto"/>
              <w:left w:val="nil"/>
              <w:bottom w:val="single" w:sz="12" w:space="0" w:color="auto"/>
              <w:right w:val="nil"/>
            </w:tcBorders>
            <w:shd w:val="clear" w:color="000000" w:fill="F2F2F2"/>
            <w:vAlign w:val="center"/>
            <w:hideMark/>
          </w:tcPr>
          <w:p w14:paraId="2C71E806" w14:textId="77777777" w:rsidR="0079246E" w:rsidRPr="0079246E" w:rsidRDefault="0079246E" w:rsidP="004C047C">
            <w:pPr>
              <w:jc w:val="right"/>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Studio / 1-Bedroom</w:t>
            </w:r>
          </w:p>
        </w:tc>
        <w:tc>
          <w:tcPr>
            <w:tcW w:w="1278" w:type="dxa"/>
            <w:tcBorders>
              <w:top w:val="single" w:sz="12" w:space="0" w:color="auto"/>
              <w:left w:val="nil"/>
              <w:bottom w:val="single" w:sz="12" w:space="0" w:color="auto"/>
              <w:right w:val="nil"/>
            </w:tcBorders>
            <w:shd w:val="clear" w:color="000000" w:fill="F2F2F2"/>
            <w:vAlign w:val="center"/>
            <w:hideMark/>
          </w:tcPr>
          <w:p w14:paraId="28DEF25E" w14:textId="77777777" w:rsidR="0079246E" w:rsidRPr="0079246E" w:rsidRDefault="0079246E" w:rsidP="004C047C">
            <w:pPr>
              <w:jc w:val="right"/>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2-Bedroom</w:t>
            </w:r>
          </w:p>
        </w:tc>
        <w:tc>
          <w:tcPr>
            <w:tcW w:w="1399" w:type="dxa"/>
            <w:tcBorders>
              <w:top w:val="single" w:sz="12" w:space="0" w:color="auto"/>
              <w:left w:val="nil"/>
              <w:bottom w:val="single" w:sz="12" w:space="0" w:color="auto"/>
              <w:right w:val="nil"/>
            </w:tcBorders>
            <w:shd w:val="clear" w:color="000000" w:fill="F2F2F2"/>
            <w:vAlign w:val="center"/>
            <w:hideMark/>
          </w:tcPr>
          <w:p w14:paraId="0C04BEDE" w14:textId="77777777" w:rsidR="0079246E" w:rsidRPr="0079246E" w:rsidRDefault="0079246E" w:rsidP="004C047C">
            <w:pPr>
              <w:jc w:val="right"/>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3-Bedroom</w:t>
            </w:r>
          </w:p>
        </w:tc>
        <w:tc>
          <w:tcPr>
            <w:tcW w:w="1417" w:type="dxa"/>
            <w:tcBorders>
              <w:top w:val="single" w:sz="12" w:space="0" w:color="auto"/>
              <w:left w:val="nil"/>
              <w:bottom w:val="single" w:sz="12" w:space="0" w:color="auto"/>
              <w:right w:val="nil"/>
            </w:tcBorders>
            <w:shd w:val="clear" w:color="000000" w:fill="F2F2F2"/>
            <w:vAlign w:val="center"/>
            <w:hideMark/>
          </w:tcPr>
          <w:p w14:paraId="2D1AFF66" w14:textId="77777777" w:rsidR="0079246E" w:rsidRPr="0079246E" w:rsidRDefault="0079246E" w:rsidP="004C047C">
            <w:pPr>
              <w:jc w:val="right"/>
              <w:rPr>
                <w:rFonts w:eastAsia="Times New Roman" w:cs="Helvetica"/>
                <w:b/>
                <w:bCs/>
                <w:color w:val="000000"/>
                <w:kern w:val="0"/>
                <w:sz w:val="20"/>
                <w:szCs w:val="20"/>
                <w:lang w:eastAsia="en-CA"/>
                <w14:ligatures w14:val="none"/>
              </w:rPr>
            </w:pPr>
            <w:r w:rsidRPr="0079246E">
              <w:rPr>
                <w:rFonts w:eastAsia="Times New Roman" w:cs="Helvetica"/>
                <w:b/>
                <w:bCs/>
                <w:color w:val="000000"/>
                <w:kern w:val="0"/>
                <w:sz w:val="20"/>
                <w:szCs w:val="20"/>
                <w:lang w:eastAsia="en-CA"/>
                <w14:ligatures w14:val="none"/>
              </w:rPr>
              <w:t>4+ bedroom</w:t>
            </w:r>
          </w:p>
        </w:tc>
      </w:tr>
      <w:tr w:rsidR="0079246E" w:rsidRPr="0079246E" w14:paraId="776BE464" w14:textId="77777777" w:rsidTr="000463FD">
        <w:trPr>
          <w:trHeight w:val="300"/>
          <w:jc w:val="center"/>
        </w:trPr>
        <w:tc>
          <w:tcPr>
            <w:tcW w:w="945" w:type="dxa"/>
            <w:tcBorders>
              <w:top w:val="single" w:sz="12" w:space="0" w:color="auto"/>
              <w:left w:val="nil"/>
              <w:bottom w:val="single" w:sz="8" w:space="0" w:color="auto"/>
              <w:right w:val="nil"/>
            </w:tcBorders>
            <w:shd w:val="clear" w:color="auto" w:fill="auto"/>
            <w:noWrap/>
            <w:vAlign w:val="center"/>
            <w:hideMark/>
          </w:tcPr>
          <w:p w14:paraId="3A30BC24"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2024</w:t>
            </w:r>
          </w:p>
        </w:tc>
        <w:tc>
          <w:tcPr>
            <w:tcW w:w="1624" w:type="dxa"/>
            <w:tcBorders>
              <w:top w:val="single" w:sz="12" w:space="0" w:color="auto"/>
              <w:left w:val="nil"/>
              <w:bottom w:val="single" w:sz="8" w:space="0" w:color="auto"/>
              <w:right w:val="nil"/>
            </w:tcBorders>
            <w:shd w:val="clear" w:color="auto" w:fill="auto"/>
            <w:noWrap/>
            <w:vAlign w:val="center"/>
            <w:hideMark/>
          </w:tcPr>
          <w:p w14:paraId="7AAE85D2"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89 </w:t>
            </w:r>
          </w:p>
        </w:tc>
        <w:tc>
          <w:tcPr>
            <w:tcW w:w="1278" w:type="dxa"/>
            <w:tcBorders>
              <w:top w:val="single" w:sz="12" w:space="0" w:color="auto"/>
              <w:left w:val="nil"/>
              <w:bottom w:val="single" w:sz="8" w:space="0" w:color="auto"/>
              <w:right w:val="nil"/>
            </w:tcBorders>
            <w:shd w:val="clear" w:color="auto" w:fill="auto"/>
            <w:noWrap/>
            <w:vAlign w:val="center"/>
            <w:hideMark/>
          </w:tcPr>
          <w:p w14:paraId="1450B3D7"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142 </w:t>
            </w:r>
          </w:p>
        </w:tc>
        <w:tc>
          <w:tcPr>
            <w:tcW w:w="1399" w:type="dxa"/>
            <w:tcBorders>
              <w:top w:val="single" w:sz="12" w:space="0" w:color="auto"/>
              <w:left w:val="nil"/>
              <w:bottom w:val="single" w:sz="8" w:space="0" w:color="auto"/>
              <w:right w:val="nil"/>
            </w:tcBorders>
            <w:shd w:val="clear" w:color="auto" w:fill="auto"/>
            <w:noWrap/>
            <w:vAlign w:val="center"/>
            <w:hideMark/>
          </w:tcPr>
          <w:p w14:paraId="770FFDF8"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94 </w:t>
            </w:r>
          </w:p>
        </w:tc>
        <w:tc>
          <w:tcPr>
            <w:tcW w:w="1417" w:type="dxa"/>
            <w:tcBorders>
              <w:top w:val="single" w:sz="12" w:space="0" w:color="auto"/>
              <w:left w:val="nil"/>
              <w:bottom w:val="single" w:sz="8" w:space="0" w:color="auto"/>
              <w:right w:val="nil"/>
            </w:tcBorders>
            <w:shd w:val="clear" w:color="auto" w:fill="auto"/>
            <w:noWrap/>
            <w:vAlign w:val="center"/>
            <w:hideMark/>
          </w:tcPr>
          <w:p w14:paraId="3B8EFC25"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30 </w:t>
            </w:r>
          </w:p>
        </w:tc>
      </w:tr>
      <w:tr w:rsidR="0079246E" w:rsidRPr="0079246E" w14:paraId="3E592AAB" w14:textId="77777777" w:rsidTr="00AB6470">
        <w:trPr>
          <w:trHeight w:val="300"/>
          <w:jc w:val="center"/>
        </w:trPr>
        <w:tc>
          <w:tcPr>
            <w:tcW w:w="945" w:type="dxa"/>
            <w:tcBorders>
              <w:top w:val="single" w:sz="8" w:space="0" w:color="auto"/>
              <w:left w:val="nil"/>
              <w:bottom w:val="single" w:sz="8" w:space="0" w:color="auto"/>
              <w:right w:val="nil"/>
            </w:tcBorders>
            <w:shd w:val="clear" w:color="auto" w:fill="auto"/>
            <w:noWrap/>
            <w:vAlign w:val="center"/>
            <w:hideMark/>
          </w:tcPr>
          <w:p w14:paraId="0125BF14"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2025</w:t>
            </w:r>
          </w:p>
        </w:tc>
        <w:tc>
          <w:tcPr>
            <w:tcW w:w="1624" w:type="dxa"/>
            <w:tcBorders>
              <w:top w:val="single" w:sz="8" w:space="0" w:color="auto"/>
              <w:left w:val="nil"/>
              <w:bottom w:val="single" w:sz="8" w:space="0" w:color="auto"/>
              <w:right w:val="nil"/>
            </w:tcBorders>
            <w:shd w:val="clear" w:color="auto" w:fill="auto"/>
            <w:noWrap/>
            <w:vAlign w:val="center"/>
            <w:hideMark/>
          </w:tcPr>
          <w:p w14:paraId="2020015D"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179 </w:t>
            </w:r>
          </w:p>
        </w:tc>
        <w:tc>
          <w:tcPr>
            <w:tcW w:w="1278" w:type="dxa"/>
            <w:tcBorders>
              <w:top w:val="single" w:sz="8" w:space="0" w:color="auto"/>
              <w:left w:val="nil"/>
              <w:bottom w:val="single" w:sz="8" w:space="0" w:color="auto"/>
              <w:right w:val="nil"/>
            </w:tcBorders>
            <w:shd w:val="clear" w:color="auto" w:fill="auto"/>
            <w:noWrap/>
            <w:vAlign w:val="center"/>
            <w:hideMark/>
          </w:tcPr>
          <w:p w14:paraId="06E10EE0"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287 </w:t>
            </w:r>
          </w:p>
        </w:tc>
        <w:tc>
          <w:tcPr>
            <w:tcW w:w="1399" w:type="dxa"/>
            <w:tcBorders>
              <w:top w:val="single" w:sz="8" w:space="0" w:color="auto"/>
              <w:left w:val="nil"/>
              <w:bottom w:val="single" w:sz="8" w:space="0" w:color="auto"/>
              <w:right w:val="nil"/>
            </w:tcBorders>
            <w:shd w:val="clear" w:color="auto" w:fill="auto"/>
            <w:noWrap/>
            <w:vAlign w:val="center"/>
            <w:hideMark/>
          </w:tcPr>
          <w:p w14:paraId="03046E4C"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190 </w:t>
            </w:r>
          </w:p>
        </w:tc>
        <w:tc>
          <w:tcPr>
            <w:tcW w:w="1417" w:type="dxa"/>
            <w:tcBorders>
              <w:top w:val="single" w:sz="8" w:space="0" w:color="auto"/>
              <w:left w:val="nil"/>
              <w:bottom w:val="single" w:sz="8" w:space="0" w:color="auto"/>
              <w:right w:val="nil"/>
            </w:tcBorders>
            <w:shd w:val="clear" w:color="auto" w:fill="auto"/>
            <w:noWrap/>
            <w:vAlign w:val="center"/>
            <w:hideMark/>
          </w:tcPr>
          <w:p w14:paraId="5C081D4E"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60 </w:t>
            </w:r>
          </w:p>
        </w:tc>
      </w:tr>
      <w:tr w:rsidR="0079246E" w:rsidRPr="0079246E" w14:paraId="60203316" w14:textId="77777777" w:rsidTr="00AB6470">
        <w:trPr>
          <w:trHeight w:val="300"/>
          <w:jc w:val="center"/>
        </w:trPr>
        <w:tc>
          <w:tcPr>
            <w:tcW w:w="945" w:type="dxa"/>
            <w:tcBorders>
              <w:top w:val="single" w:sz="8" w:space="0" w:color="auto"/>
              <w:left w:val="nil"/>
              <w:bottom w:val="single" w:sz="8" w:space="0" w:color="auto"/>
              <w:right w:val="nil"/>
            </w:tcBorders>
            <w:shd w:val="clear" w:color="auto" w:fill="auto"/>
            <w:noWrap/>
            <w:vAlign w:val="center"/>
            <w:hideMark/>
          </w:tcPr>
          <w:p w14:paraId="7DC6B570"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2026</w:t>
            </w:r>
          </w:p>
        </w:tc>
        <w:tc>
          <w:tcPr>
            <w:tcW w:w="1624" w:type="dxa"/>
            <w:tcBorders>
              <w:top w:val="single" w:sz="8" w:space="0" w:color="auto"/>
              <w:left w:val="nil"/>
              <w:bottom w:val="single" w:sz="8" w:space="0" w:color="auto"/>
              <w:right w:val="nil"/>
            </w:tcBorders>
            <w:shd w:val="clear" w:color="auto" w:fill="auto"/>
            <w:noWrap/>
            <w:vAlign w:val="center"/>
            <w:hideMark/>
          </w:tcPr>
          <w:p w14:paraId="4B2B894A"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269 </w:t>
            </w:r>
          </w:p>
        </w:tc>
        <w:tc>
          <w:tcPr>
            <w:tcW w:w="1278" w:type="dxa"/>
            <w:tcBorders>
              <w:top w:val="single" w:sz="8" w:space="0" w:color="auto"/>
              <w:left w:val="nil"/>
              <w:bottom w:val="single" w:sz="8" w:space="0" w:color="auto"/>
              <w:right w:val="nil"/>
            </w:tcBorders>
            <w:shd w:val="clear" w:color="auto" w:fill="auto"/>
            <w:noWrap/>
            <w:vAlign w:val="center"/>
            <w:hideMark/>
          </w:tcPr>
          <w:p w14:paraId="603EC29C"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431 </w:t>
            </w:r>
          </w:p>
        </w:tc>
        <w:tc>
          <w:tcPr>
            <w:tcW w:w="1399" w:type="dxa"/>
            <w:tcBorders>
              <w:top w:val="single" w:sz="8" w:space="0" w:color="auto"/>
              <w:left w:val="nil"/>
              <w:bottom w:val="single" w:sz="8" w:space="0" w:color="auto"/>
              <w:right w:val="nil"/>
            </w:tcBorders>
            <w:shd w:val="clear" w:color="auto" w:fill="auto"/>
            <w:noWrap/>
            <w:vAlign w:val="center"/>
            <w:hideMark/>
          </w:tcPr>
          <w:p w14:paraId="62BCB5A2"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285 </w:t>
            </w:r>
          </w:p>
        </w:tc>
        <w:tc>
          <w:tcPr>
            <w:tcW w:w="1417" w:type="dxa"/>
            <w:tcBorders>
              <w:top w:val="single" w:sz="8" w:space="0" w:color="auto"/>
              <w:left w:val="nil"/>
              <w:bottom w:val="single" w:sz="8" w:space="0" w:color="auto"/>
              <w:right w:val="nil"/>
            </w:tcBorders>
            <w:shd w:val="clear" w:color="auto" w:fill="auto"/>
            <w:noWrap/>
            <w:vAlign w:val="center"/>
            <w:hideMark/>
          </w:tcPr>
          <w:p w14:paraId="7C90F552"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90 </w:t>
            </w:r>
          </w:p>
        </w:tc>
      </w:tr>
      <w:tr w:rsidR="0079246E" w:rsidRPr="0079246E" w14:paraId="4B0349C7" w14:textId="77777777" w:rsidTr="00AB6470">
        <w:trPr>
          <w:trHeight w:val="300"/>
          <w:jc w:val="center"/>
        </w:trPr>
        <w:tc>
          <w:tcPr>
            <w:tcW w:w="945" w:type="dxa"/>
            <w:tcBorders>
              <w:top w:val="single" w:sz="8" w:space="0" w:color="auto"/>
              <w:left w:val="nil"/>
              <w:bottom w:val="single" w:sz="8" w:space="0" w:color="auto"/>
              <w:right w:val="nil"/>
            </w:tcBorders>
            <w:shd w:val="clear" w:color="auto" w:fill="auto"/>
            <w:noWrap/>
            <w:vAlign w:val="center"/>
            <w:hideMark/>
          </w:tcPr>
          <w:p w14:paraId="4E54CD33"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2027</w:t>
            </w:r>
          </w:p>
        </w:tc>
        <w:tc>
          <w:tcPr>
            <w:tcW w:w="1624" w:type="dxa"/>
            <w:tcBorders>
              <w:top w:val="single" w:sz="8" w:space="0" w:color="auto"/>
              <w:left w:val="nil"/>
              <w:bottom w:val="single" w:sz="8" w:space="0" w:color="auto"/>
              <w:right w:val="nil"/>
            </w:tcBorders>
            <w:shd w:val="clear" w:color="auto" w:fill="auto"/>
            <w:noWrap/>
            <w:vAlign w:val="center"/>
            <w:hideMark/>
          </w:tcPr>
          <w:p w14:paraId="2651012F"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355 </w:t>
            </w:r>
          </w:p>
        </w:tc>
        <w:tc>
          <w:tcPr>
            <w:tcW w:w="1278" w:type="dxa"/>
            <w:tcBorders>
              <w:top w:val="single" w:sz="8" w:space="0" w:color="auto"/>
              <w:left w:val="nil"/>
              <w:bottom w:val="single" w:sz="8" w:space="0" w:color="auto"/>
              <w:right w:val="nil"/>
            </w:tcBorders>
            <w:shd w:val="clear" w:color="auto" w:fill="auto"/>
            <w:noWrap/>
            <w:vAlign w:val="center"/>
            <w:hideMark/>
          </w:tcPr>
          <w:p w14:paraId="0CA731E2"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568 </w:t>
            </w:r>
          </w:p>
        </w:tc>
        <w:tc>
          <w:tcPr>
            <w:tcW w:w="1399" w:type="dxa"/>
            <w:tcBorders>
              <w:top w:val="single" w:sz="8" w:space="0" w:color="auto"/>
              <w:left w:val="nil"/>
              <w:bottom w:val="single" w:sz="8" w:space="0" w:color="auto"/>
              <w:right w:val="nil"/>
            </w:tcBorders>
            <w:shd w:val="clear" w:color="auto" w:fill="auto"/>
            <w:noWrap/>
            <w:vAlign w:val="center"/>
            <w:hideMark/>
          </w:tcPr>
          <w:p w14:paraId="05315B5C"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375 </w:t>
            </w:r>
          </w:p>
        </w:tc>
        <w:tc>
          <w:tcPr>
            <w:tcW w:w="1417" w:type="dxa"/>
            <w:tcBorders>
              <w:top w:val="single" w:sz="8" w:space="0" w:color="auto"/>
              <w:left w:val="nil"/>
              <w:bottom w:val="single" w:sz="8" w:space="0" w:color="auto"/>
              <w:right w:val="nil"/>
            </w:tcBorders>
            <w:shd w:val="clear" w:color="auto" w:fill="auto"/>
            <w:noWrap/>
            <w:vAlign w:val="center"/>
            <w:hideMark/>
          </w:tcPr>
          <w:p w14:paraId="518A8AFF"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118 </w:t>
            </w:r>
          </w:p>
        </w:tc>
      </w:tr>
      <w:tr w:rsidR="0079246E" w:rsidRPr="0079246E" w14:paraId="0FBD8633" w14:textId="77777777" w:rsidTr="00AB6470">
        <w:trPr>
          <w:trHeight w:val="300"/>
          <w:jc w:val="center"/>
        </w:trPr>
        <w:tc>
          <w:tcPr>
            <w:tcW w:w="945" w:type="dxa"/>
            <w:tcBorders>
              <w:top w:val="single" w:sz="8" w:space="0" w:color="auto"/>
              <w:left w:val="nil"/>
              <w:bottom w:val="single" w:sz="8" w:space="0" w:color="auto"/>
              <w:right w:val="nil"/>
            </w:tcBorders>
            <w:shd w:val="clear" w:color="auto" w:fill="auto"/>
            <w:noWrap/>
            <w:vAlign w:val="center"/>
            <w:hideMark/>
          </w:tcPr>
          <w:p w14:paraId="58323BC5"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2028</w:t>
            </w:r>
          </w:p>
        </w:tc>
        <w:tc>
          <w:tcPr>
            <w:tcW w:w="1624" w:type="dxa"/>
            <w:tcBorders>
              <w:top w:val="single" w:sz="8" w:space="0" w:color="auto"/>
              <w:left w:val="nil"/>
              <w:bottom w:val="single" w:sz="8" w:space="0" w:color="auto"/>
              <w:right w:val="nil"/>
            </w:tcBorders>
            <w:shd w:val="clear" w:color="auto" w:fill="auto"/>
            <w:noWrap/>
            <w:vAlign w:val="center"/>
            <w:hideMark/>
          </w:tcPr>
          <w:p w14:paraId="1A2BE4A9"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439 </w:t>
            </w:r>
          </w:p>
        </w:tc>
        <w:tc>
          <w:tcPr>
            <w:tcW w:w="1278" w:type="dxa"/>
            <w:tcBorders>
              <w:top w:val="single" w:sz="8" w:space="0" w:color="auto"/>
              <w:left w:val="nil"/>
              <w:bottom w:val="single" w:sz="8" w:space="0" w:color="auto"/>
              <w:right w:val="nil"/>
            </w:tcBorders>
            <w:shd w:val="clear" w:color="auto" w:fill="auto"/>
            <w:noWrap/>
            <w:vAlign w:val="center"/>
            <w:hideMark/>
          </w:tcPr>
          <w:p w14:paraId="20EFF70C"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702 </w:t>
            </w:r>
          </w:p>
        </w:tc>
        <w:tc>
          <w:tcPr>
            <w:tcW w:w="1399" w:type="dxa"/>
            <w:tcBorders>
              <w:top w:val="single" w:sz="8" w:space="0" w:color="auto"/>
              <w:left w:val="nil"/>
              <w:bottom w:val="single" w:sz="8" w:space="0" w:color="auto"/>
              <w:right w:val="nil"/>
            </w:tcBorders>
            <w:shd w:val="clear" w:color="auto" w:fill="auto"/>
            <w:noWrap/>
            <w:vAlign w:val="center"/>
            <w:hideMark/>
          </w:tcPr>
          <w:p w14:paraId="30E53E0F"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464 </w:t>
            </w:r>
          </w:p>
        </w:tc>
        <w:tc>
          <w:tcPr>
            <w:tcW w:w="1417" w:type="dxa"/>
            <w:tcBorders>
              <w:top w:val="single" w:sz="8" w:space="0" w:color="auto"/>
              <w:left w:val="nil"/>
              <w:bottom w:val="single" w:sz="8" w:space="0" w:color="auto"/>
              <w:right w:val="nil"/>
            </w:tcBorders>
            <w:shd w:val="clear" w:color="auto" w:fill="auto"/>
            <w:noWrap/>
            <w:vAlign w:val="center"/>
            <w:hideMark/>
          </w:tcPr>
          <w:p w14:paraId="658A8FDA"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146 </w:t>
            </w:r>
          </w:p>
        </w:tc>
      </w:tr>
      <w:tr w:rsidR="0079246E" w:rsidRPr="0079246E" w14:paraId="14784E8B" w14:textId="77777777" w:rsidTr="000463FD">
        <w:trPr>
          <w:trHeight w:val="300"/>
          <w:jc w:val="center"/>
        </w:trPr>
        <w:tc>
          <w:tcPr>
            <w:tcW w:w="945" w:type="dxa"/>
            <w:tcBorders>
              <w:top w:val="single" w:sz="8" w:space="0" w:color="auto"/>
              <w:left w:val="nil"/>
              <w:bottom w:val="single" w:sz="8" w:space="0" w:color="auto"/>
              <w:right w:val="nil"/>
            </w:tcBorders>
            <w:shd w:val="clear" w:color="auto" w:fill="auto"/>
            <w:noWrap/>
            <w:vAlign w:val="center"/>
            <w:hideMark/>
          </w:tcPr>
          <w:p w14:paraId="74D20A7F"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2033</w:t>
            </w:r>
          </w:p>
        </w:tc>
        <w:tc>
          <w:tcPr>
            <w:tcW w:w="1624" w:type="dxa"/>
            <w:tcBorders>
              <w:top w:val="single" w:sz="8" w:space="0" w:color="auto"/>
              <w:left w:val="nil"/>
              <w:bottom w:val="single" w:sz="8" w:space="0" w:color="auto"/>
              <w:right w:val="nil"/>
            </w:tcBorders>
            <w:shd w:val="clear" w:color="auto" w:fill="auto"/>
            <w:noWrap/>
            <w:vAlign w:val="center"/>
            <w:hideMark/>
          </w:tcPr>
          <w:p w14:paraId="38E99E47"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771 </w:t>
            </w:r>
          </w:p>
        </w:tc>
        <w:tc>
          <w:tcPr>
            <w:tcW w:w="1278" w:type="dxa"/>
            <w:tcBorders>
              <w:top w:val="single" w:sz="8" w:space="0" w:color="auto"/>
              <w:left w:val="nil"/>
              <w:bottom w:val="single" w:sz="8" w:space="0" w:color="auto"/>
              <w:right w:val="nil"/>
            </w:tcBorders>
            <w:shd w:val="clear" w:color="auto" w:fill="auto"/>
            <w:noWrap/>
            <w:vAlign w:val="center"/>
            <w:hideMark/>
          </w:tcPr>
          <w:p w14:paraId="7569D23F"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1,233 </w:t>
            </w:r>
          </w:p>
        </w:tc>
        <w:tc>
          <w:tcPr>
            <w:tcW w:w="1399" w:type="dxa"/>
            <w:tcBorders>
              <w:top w:val="single" w:sz="8" w:space="0" w:color="auto"/>
              <w:left w:val="nil"/>
              <w:bottom w:val="single" w:sz="8" w:space="0" w:color="auto"/>
              <w:right w:val="nil"/>
            </w:tcBorders>
            <w:shd w:val="clear" w:color="auto" w:fill="auto"/>
            <w:noWrap/>
            <w:vAlign w:val="center"/>
            <w:hideMark/>
          </w:tcPr>
          <w:p w14:paraId="77B3AD86"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816 </w:t>
            </w:r>
          </w:p>
        </w:tc>
        <w:tc>
          <w:tcPr>
            <w:tcW w:w="1417" w:type="dxa"/>
            <w:tcBorders>
              <w:top w:val="single" w:sz="8" w:space="0" w:color="auto"/>
              <w:left w:val="nil"/>
              <w:bottom w:val="single" w:sz="8" w:space="0" w:color="auto"/>
              <w:right w:val="nil"/>
            </w:tcBorders>
            <w:shd w:val="clear" w:color="auto" w:fill="auto"/>
            <w:noWrap/>
            <w:vAlign w:val="center"/>
            <w:hideMark/>
          </w:tcPr>
          <w:p w14:paraId="4314EA96"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256 </w:t>
            </w:r>
          </w:p>
        </w:tc>
      </w:tr>
      <w:tr w:rsidR="0079246E" w:rsidRPr="0079246E" w14:paraId="077376A3" w14:textId="77777777" w:rsidTr="000463FD">
        <w:trPr>
          <w:trHeight w:val="315"/>
          <w:jc w:val="center"/>
        </w:trPr>
        <w:tc>
          <w:tcPr>
            <w:tcW w:w="945" w:type="dxa"/>
            <w:tcBorders>
              <w:top w:val="single" w:sz="8" w:space="0" w:color="auto"/>
              <w:left w:val="nil"/>
              <w:bottom w:val="single" w:sz="12" w:space="0" w:color="auto"/>
              <w:right w:val="nil"/>
            </w:tcBorders>
            <w:shd w:val="clear" w:color="auto" w:fill="auto"/>
            <w:noWrap/>
            <w:vAlign w:val="center"/>
            <w:hideMark/>
          </w:tcPr>
          <w:p w14:paraId="6669DA00" w14:textId="77777777" w:rsidR="0079246E" w:rsidRPr="0079246E" w:rsidRDefault="0079246E" w:rsidP="00763551">
            <w:pPr>
              <w:jc w:val="lef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2038</w:t>
            </w:r>
          </w:p>
        </w:tc>
        <w:tc>
          <w:tcPr>
            <w:tcW w:w="1624" w:type="dxa"/>
            <w:tcBorders>
              <w:top w:val="single" w:sz="8" w:space="0" w:color="auto"/>
              <w:left w:val="nil"/>
              <w:bottom w:val="single" w:sz="12" w:space="0" w:color="auto"/>
              <w:right w:val="nil"/>
            </w:tcBorders>
            <w:shd w:val="clear" w:color="auto" w:fill="auto"/>
            <w:noWrap/>
            <w:vAlign w:val="center"/>
            <w:hideMark/>
          </w:tcPr>
          <w:p w14:paraId="05DD11FD"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1,220 </w:t>
            </w:r>
          </w:p>
        </w:tc>
        <w:tc>
          <w:tcPr>
            <w:tcW w:w="1278" w:type="dxa"/>
            <w:tcBorders>
              <w:top w:val="single" w:sz="8" w:space="0" w:color="auto"/>
              <w:left w:val="nil"/>
              <w:bottom w:val="single" w:sz="12" w:space="0" w:color="auto"/>
              <w:right w:val="nil"/>
            </w:tcBorders>
            <w:shd w:val="clear" w:color="auto" w:fill="auto"/>
            <w:noWrap/>
            <w:vAlign w:val="center"/>
            <w:hideMark/>
          </w:tcPr>
          <w:p w14:paraId="0D07BE2D"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1,953 </w:t>
            </w:r>
          </w:p>
        </w:tc>
        <w:tc>
          <w:tcPr>
            <w:tcW w:w="1399" w:type="dxa"/>
            <w:tcBorders>
              <w:top w:val="single" w:sz="8" w:space="0" w:color="auto"/>
              <w:left w:val="nil"/>
              <w:bottom w:val="single" w:sz="12" w:space="0" w:color="auto"/>
              <w:right w:val="nil"/>
            </w:tcBorders>
            <w:shd w:val="clear" w:color="auto" w:fill="auto"/>
            <w:noWrap/>
            <w:vAlign w:val="center"/>
            <w:hideMark/>
          </w:tcPr>
          <w:p w14:paraId="7D177EB7"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1,292 </w:t>
            </w:r>
          </w:p>
        </w:tc>
        <w:tc>
          <w:tcPr>
            <w:tcW w:w="1417" w:type="dxa"/>
            <w:tcBorders>
              <w:top w:val="single" w:sz="8" w:space="0" w:color="auto"/>
              <w:left w:val="nil"/>
              <w:bottom w:val="single" w:sz="12" w:space="0" w:color="auto"/>
              <w:right w:val="nil"/>
            </w:tcBorders>
            <w:shd w:val="clear" w:color="auto" w:fill="auto"/>
            <w:noWrap/>
            <w:vAlign w:val="center"/>
            <w:hideMark/>
          </w:tcPr>
          <w:p w14:paraId="09651F6E" w14:textId="77777777" w:rsidR="0079246E" w:rsidRPr="0079246E" w:rsidRDefault="0079246E" w:rsidP="00763551">
            <w:pPr>
              <w:jc w:val="right"/>
              <w:rPr>
                <w:rFonts w:eastAsia="Times New Roman" w:cs="Helvetica"/>
                <w:color w:val="000000"/>
                <w:kern w:val="0"/>
                <w:sz w:val="20"/>
                <w:szCs w:val="20"/>
                <w:lang w:eastAsia="en-CA"/>
                <w14:ligatures w14:val="none"/>
              </w:rPr>
            </w:pPr>
            <w:r w:rsidRPr="0079246E">
              <w:rPr>
                <w:rFonts w:eastAsia="Times New Roman" w:cs="Helvetica"/>
                <w:color w:val="000000"/>
                <w:kern w:val="0"/>
                <w:sz w:val="20"/>
                <w:szCs w:val="20"/>
                <w:lang w:eastAsia="en-CA"/>
                <w14:ligatures w14:val="none"/>
              </w:rPr>
              <w:t xml:space="preserve">             406 </w:t>
            </w:r>
          </w:p>
        </w:tc>
      </w:tr>
    </w:tbl>
    <w:p w14:paraId="03ECB074" w14:textId="25CFF07B" w:rsidR="0079246E" w:rsidRDefault="0079246E" w:rsidP="0079246E">
      <w:pPr>
        <w:pStyle w:val="Caption"/>
        <w:ind w:firstLine="1560"/>
      </w:pPr>
      <w:bookmarkStart w:id="55" w:name="_Toc162260572"/>
      <w:bookmarkStart w:id="56" w:name="_Hlk160551329"/>
      <w:r>
        <w:t xml:space="preserve">Table </w:t>
      </w:r>
      <w:fldSimple w:instr=" STYLEREF 1 \s ">
        <w:r w:rsidR="003B28B9">
          <w:rPr>
            <w:noProof/>
          </w:rPr>
          <w:t>4</w:t>
        </w:r>
      </w:fldSimple>
      <w:r w:rsidR="00C06686">
        <w:noBreakHyphen/>
      </w:r>
      <w:fldSimple w:instr=" SEQ Table \* ARABIC \s 1 ">
        <w:r w:rsidR="003B28B9">
          <w:rPr>
            <w:noProof/>
          </w:rPr>
          <w:t>9</w:t>
        </w:r>
      </w:fldSimple>
      <w:r>
        <w:t>: City of St. John's – Forecasted Demand for Rental Housing</w:t>
      </w:r>
      <w:bookmarkEnd w:id="55"/>
    </w:p>
    <w:bookmarkEnd w:id="56"/>
    <w:p w14:paraId="27166300" w14:textId="4C54E66B" w:rsidR="0079246E" w:rsidRDefault="0079246E" w:rsidP="0079246E">
      <w:pPr>
        <w:pStyle w:val="TablesandFigures"/>
        <w:ind w:firstLine="1560"/>
      </w:pPr>
      <w:r>
        <w:rPr>
          <w:lang w:val="en-CA"/>
        </w:rPr>
        <w:t xml:space="preserve">Source: </w:t>
      </w:r>
      <w:r>
        <w:t>Turner Drake &amp; Partners Ltd.</w:t>
      </w:r>
      <w:r w:rsidR="004C047C">
        <w:rPr>
          <w:rStyle w:val="FootnoteReference"/>
        </w:rPr>
        <w:footnoteReference w:id="4"/>
      </w:r>
    </w:p>
    <w:p w14:paraId="300761A0" w14:textId="77777777" w:rsidR="00DF3F54" w:rsidRPr="00DF3F54" w:rsidRDefault="00DF3F54" w:rsidP="00DF3F54">
      <w:pPr>
        <w:pStyle w:val="NoSpacing"/>
        <w:rPr>
          <w:lang w:val="en-US"/>
        </w:rPr>
      </w:pPr>
    </w:p>
    <w:p w14:paraId="67156F30" w14:textId="68F96623" w:rsidR="0079246E" w:rsidRDefault="00DF3F54" w:rsidP="005639AE">
      <w:pPr>
        <w:pStyle w:val="NoSpacing"/>
        <w:jc w:val="center"/>
        <w:rPr>
          <w:lang w:val="en-US"/>
        </w:rPr>
      </w:pPr>
      <w:r>
        <w:rPr>
          <w:noProof/>
        </w:rPr>
        <w:drawing>
          <wp:inline distT="0" distB="0" distL="0" distR="0" wp14:anchorId="42D044C0" wp14:editId="5FE5E6CD">
            <wp:extent cx="5943600" cy="2700000"/>
            <wp:effectExtent l="0" t="0" r="0" b="5715"/>
            <wp:docPr id="165826522" name="Chart 1">
              <a:extLst xmlns:a="http://schemas.openxmlformats.org/drawingml/2006/main">
                <a:ext uri="{FF2B5EF4-FFF2-40B4-BE49-F238E27FC236}">
                  <a16:creationId xmlns:a16="http://schemas.microsoft.com/office/drawing/2014/main" id="{A9EE252B-C90B-971D-53CD-391E98BAC7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99134B4" w14:textId="68647AFB" w:rsidR="007D44A7" w:rsidRDefault="007D44A7" w:rsidP="007D44A7">
      <w:pPr>
        <w:pStyle w:val="Caption"/>
      </w:pPr>
      <w:bookmarkStart w:id="57" w:name="_Hlk160620813"/>
      <w:bookmarkStart w:id="58" w:name="_Toc162260599"/>
      <w:r>
        <w:t xml:space="preserve">Figure </w:t>
      </w:r>
      <w:fldSimple w:instr=" STYLEREF 1 \s ">
        <w:r w:rsidR="003B28B9">
          <w:rPr>
            <w:noProof/>
          </w:rPr>
          <w:t>4</w:t>
        </w:r>
      </w:fldSimple>
      <w:r w:rsidR="001D63A4">
        <w:noBreakHyphen/>
      </w:r>
      <w:fldSimple w:instr=" SEQ Figure \* ARABIC \s 1 ">
        <w:r w:rsidR="003B28B9">
          <w:rPr>
            <w:noProof/>
          </w:rPr>
          <w:t>9</w:t>
        </w:r>
      </w:fldSimple>
      <w:r>
        <w:t>: City of St. John's – Forecasted Demand for Rental Housing</w:t>
      </w:r>
      <w:bookmarkEnd w:id="57"/>
      <w:bookmarkEnd w:id="58"/>
    </w:p>
    <w:p w14:paraId="0B696963" w14:textId="41448443" w:rsidR="00F82C49" w:rsidRPr="00433841" w:rsidRDefault="00F82C49" w:rsidP="00DF3F54">
      <w:pPr>
        <w:pStyle w:val="TablesandFigures"/>
      </w:pPr>
      <w:r w:rsidRPr="00433841">
        <w:t>Source:</w:t>
      </w:r>
      <w:r>
        <w:t xml:space="preserve"> </w:t>
      </w:r>
      <w:r w:rsidRPr="00433841">
        <w:t>Turner Drake &amp; Partners Ltd.</w:t>
      </w:r>
    </w:p>
    <w:p w14:paraId="281F0959" w14:textId="29E8061B" w:rsidR="00DF3F54" w:rsidRDefault="00DF3F54">
      <w:pPr>
        <w:spacing w:after="160" w:line="259" w:lineRule="auto"/>
        <w:jc w:val="left"/>
      </w:pPr>
      <w:r>
        <w:br w:type="page"/>
      </w:r>
    </w:p>
    <w:p w14:paraId="49B66057" w14:textId="77777777" w:rsidR="00F82C49" w:rsidRDefault="00F82C49" w:rsidP="00F82C49">
      <w:pPr>
        <w:pStyle w:val="Heading3"/>
      </w:pPr>
      <w:r>
        <w:lastRenderedPageBreak/>
        <w:t>Demand for Owner-Occupied Housing</w:t>
      </w:r>
    </w:p>
    <w:p w14:paraId="749ACE9B" w14:textId="77777777" w:rsidR="00F82C49" w:rsidRDefault="00F82C49" w:rsidP="00F82C49">
      <w:pPr>
        <w:pStyle w:val="NoSpacing"/>
      </w:pPr>
    </w:p>
    <w:p w14:paraId="71F50AD0" w14:textId="1583BE59" w:rsidR="00F82C49" w:rsidRDefault="00F82C49" w:rsidP="00F82C49">
      <w:pPr>
        <w:pStyle w:val="NoSpacing"/>
      </w:pPr>
      <w:r w:rsidRPr="003A6138">
        <w:t xml:space="preserve">The following chart shows expected cumulative demand for ownership tenured units by bedroom types over the next </w:t>
      </w:r>
      <w:r w:rsidR="001A63CF">
        <w:t>five</w:t>
      </w:r>
      <w:r w:rsidRPr="003A6138">
        <w:t xml:space="preserve"> years </w:t>
      </w:r>
      <w:r w:rsidR="001A63CF">
        <w:t>on an individual basis</w:t>
      </w:r>
      <w:r w:rsidRPr="003A6138">
        <w:t xml:space="preserve">, as well as the </w:t>
      </w:r>
      <w:r w:rsidR="001A63CF">
        <w:t>ten</w:t>
      </w:r>
      <w:r w:rsidRPr="003A6138">
        <w:t xml:space="preserve">- and 15-year periods. The Census does not differentiate between condominium and freehold ownership forms, so these estimates reflect the combination of both. Overall, it is expected that owner </w:t>
      </w:r>
      <w:proofErr w:type="spellStart"/>
      <w:r w:rsidRPr="003A6138">
        <w:t>tenureship</w:t>
      </w:r>
      <w:proofErr w:type="spellEnd"/>
      <w:r w:rsidRPr="003A6138">
        <w:t xml:space="preserve"> will account for </w:t>
      </w:r>
      <w:r w:rsidR="00EA2F18">
        <w:t>5</w:t>
      </w:r>
      <w:r w:rsidR="00B9120C">
        <w:t>1.5</w:t>
      </w:r>
      <w:r w:rsidRPr="003A6138">
        <w:t xml:space="preserve">% of total demand, or approximately </w:t>
      </w:r>
      <w:r w:rsidR="00B9120C">
        <w:t>5,165</w:t>
      </w:r>
      <w:r w:rsidRPr="003A6138">
        <w:t xml:space="preserve"> units.</w:t>
      </w:r>
    </w:p>
    <w:p w14:paraId="4DC5C56F" w14:textId="77777777" w:rsidR="004C047C" w:rsidRDefault="004C047C" w:rsidP="00F82C49">
      <w:pPr>
        <w:pStyle w:val="NoSpacing"/>
      </w:pPr>
    </w:p>
    <w:tbl>
      <w:tblPr>
        <w:tblW w:w="6804" w:type="dxa"/>
        <w:jc w:val="center"/>
        <w:tblLook w:val="04A0" w:firstRow="1" w:lastRow="0" w:firstColumn="1" w:lastColumn="0" w:noHBand="0" w:noVBand="1"/>
      </w:tblPr>
      <w:tblGrid>
        <w:gridCol w:w="661"/>
        <w:gridCol w:w="1879"/>
        <w:gridCol w:w="1288"/>
        <w:gridCol w:w="1417"/>
        <w:gridCol w:w="1559"/>
      </w:tblGrid>
      <w:tr w:rsidR="004C047C" w:rsidRPr="004C047C" w14:paraId="0A4BF2AC" w14:textId="77777777" w:rsidTr="000463FD">
        <w:trPr>
          <w:trHeight w:val="630"/>
          <w:jc w:val="center"/>
        </w:trPr>
        <w:tc>
          <w:tcPr>
            <w:tcW w:w="6804" w:type="dxa"/>
            <w:gridSpan w:val="5"/>
            <w:tcBorders>
              <w:top w:val="single" w:sz="12" w:space="0" w:color="auto"/>
              <w:left w:val="nil"/>
              <w:bottom w:val="single" w:sz="12" w:space="0" w:color="auto"/>
              <w:right w:val="nil"/>
            </w:tcBorders>
            <w:shd w:val="clear" w:color="000000" w:fill="F2F2F2"/>
            <w:vAlign w:val="center"/>
            <w:hideMark/>
          </w:tcPr>
          <w:p w14:paraId="6E533CAF" w14:textId="77777777" w:rsidR="004C047C" w:rsidRPr="004C047C" w:rsidRDefault="004C047C" w:rsidP="004C047C">
            <w:pPr>
              <w:jc w:val="center"/>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City of St. John's - Forecasted Demand for Owner-Occupied Housing</w:t>
            </w:r>
          </w:p>
        </w:tc>
      </w:tr>
      <w:tr w:rsidR="00BB7095" w:rsidRPr="004C047C" w14:paraId="6CA8E14A" w14:textId="77777777" w:rsidTr="000463FD">
        <w:trPr>
          <w:trHeight w:val="525"/>
          <w:jc w:val="center"/>
        </w:trPr>
        <w:tc>
          <w:tcPr>
            <w:tcW w:w="661" w:type="dxa"/>
            <w:tcBorders>
              <w:top w:val="single" w:sz="12" w:space="0" w:color="auto"/>
              <w:left w:val="nil"/>
              <w:bottom w:val="single" w:sz="12" w:space="0" w:color="auto"/>
              <w:right w:val="nil"/>
            </w:tcBorders>
            <w:shd w:val="clear" w:color="auto" w:fill="F2F2F2" w:themeFill="background1" w:themeFillShade="F2"/>
            <w:noWrap/>
            <w:vAlign w:val="center"/>
            <w:hideMark/>
          </w:tcPr>
          <w:p w14:paraId="1EA975F2"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Year</w:t>
            </w:r>
          </w:p>
        </w:tc>
        <w:tc>
          <w:tcPr>
            <w:tcW w:w="1879" w:type="dxa"/>
            <w:tcBorders>
              <w:top w:val="single" w:sz="12" w:space="0" w:color="auto"/>
              <w:left w:val="nil"/>
              <w:bottom w:val="single" w:sz="12" w:space="0" w:color="auto"/>
              <w:right w:val="nil"/>
            </w:tcBorders>
            <w:shd w:val="clear" w:color="auto" w:fill="F2F2F2" w:themeFill="background1" w:themeFillShade="F2"/>
            <w:vAlign w:val="center"/>
            <w:hideMark/>
          </w:tcPr>
          <w:p w14:paraId="661E8700" w14:textId="77777777" w:rsidR="004C047C" w:rsidRPr="004C047C" w:rsidRDefault="004C047C" w:rsidP="004C047C">
            <w:pPr>
              <w:jc w:val="righ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Studio / 1-bedroom</w:t>
            </w:r>
          </w:p>
        </w:tc>
        <w:tc>
          <w:tcPr>
            <w:tcW w:w="1288" w:type="dxa"/>
            <w:tcBorders>
              <w:top w:val="single" w:sz="12" w:space="0" w:color="auto"/>
              <w:left w:val="nil"/>
              <w:bottom w:val="single" w:sz="12" w:space="0" w:color="auto"/>
              <w:right w:val="nil"/>
            </w:tcBorders>
            <w:shd w:val="clear" w:color="auto" w:fill="F2F2F2" w:themeFill="background1" w:themeFillShade="F2"/>
            <w:vAlign w:val="center"/>
            <w:hideMark/>
          </w:tcPr>
          <w:p w14:paraId="3C2DECC8" w14:textId="77777777" w:rsidR="004C047C" w:rsidRPr="004C047C" w:rsidRDefault="004C047C" w:rsidP="004C047C">
            <w:pPr>
              <w:jc w:val="righ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2-Bedroom</w:t>
            </w:r>
          </w:p>
        </w:tc>
        <w:tc>
          <w:tcPr>
            <w:tcW w:w="1417" w:type="dxa"/>
            <w:tcBorders>
              <w:top w:val="single" w:sz="12" w:space="0" w:color="auto"/>
              <w:left w:val="nil"/>
              <w:bottom w:val="single" w:sz="12" w:space="0" w:color="auto"/>
              <w:right w:val="nil"/>
            </w:tcBorders>
            <w:shd w:val="clear" w:color="auto" w:fill="F2F2F2" w:themeFill="background1" w:themeFillShade="F2"/>
            <w:vAlign w:val="center"/>
            <w:hideMark/>
          </w:tcPr>
          <w:p w14:paraId="48E19012" w14:textId="77777777" w:rsidR="004C047C" w:rsidRPr="004C047C" w:rsidRDefault="004C047C" w:rsidP="004C047C">
            <w:pPr>
              <w:jc w:val="righ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3-Bedroom</w:t>
            </w:r>
          </w:p>
        </w:tc>
        <w:tc>
          <w:tcPr>
            <w:tcW w:w="1559" w:type="dxa"/>
            <w:tcBorders>
              <w:top w:val="single" w:sz="12" w:space="0" w:color="auto"/>
              <w:left w:val="nil"/>
              <w:bottom w:val="single" w:sz="12" w:space="0" w:color="auto"/>
              <w:right w:val="nil"/>
            </w:tcBorders>
            <w:shd w:val="clear" w:color="auto" w:fill="F2F2F2" w:themeFill="background1" w:themeFillShade="F2"/>
            <w:vAlign w:val="center"/>
            <w:hideMark/>
          </w:tcPr>
          <w:p w14:paraId="1060CD19" w14:textId="77777777" w:rsidR="004C047C" w:rsidRPr="004C047C" w:rsidRDefault="004C047C" w:rsidP="004C047C">
            <w:pPr>
              <w:jc w:val="righ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4+ Bedroom</w:t>
            </w:r>
          </w:p>
        </w:tc>
      </w:tr>
      <w:tr w:rsidR="000463FD" w:rsidRPr="004C047C" w14:paraId="05873B6C" w14:textId="77777777" w:rsidTr="000463FD">
        <w:trPr>
          <w:trHeight w:val="300"/>
          <w:jc w:val="center"/>
        </w:trPr>
        <w:tc>
          <w:tcPr>
            <w:tcW w:w="661" w:type="dxa"/>
            <w:tcBorders>
              <w:top w:val="single" w:sz="12" w:space="0" w:color="auto"/>
              <w:left w:val="nil"/>
              <w:bottom w:val="single" w:sz="4" w:space="0" w:color="auto"/>
              <w:right w:val="nil"/>
            </w:tcBorders>
            <w:shd w:val="clear" w:color="auto" w:fill="auto"/>
            <w:noWrap/>
            <w:vAlign w:val="center"/>
            <w:hideMark/>
          </w:tcPr>
          <w:p w14:paraId="25D7D057"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2024</w:t>
            </w:r>
          </w:p>
        </w:tc>
        <w:tc>
          <w:tcPr>
            <w:tcW w:w="1879" w:type="dxa"/>
            <w:tcBorders>
              <w:top w:val="single" w:sz="12" w:space="0" w:color="auto"/>
              <w:left w:val="nil"/>
              <w:bottom w:val="single" w:sz="4" w:space="0" w:color="auto"/>
              <w:right w:val="nil"/>
            </w:tcBorders>
            <w:shd w:val="clear" w:color="auto" w:fill="auto"/>
            <w:noWrap/>
            <w:vAlign w:val="center"/>
            <w:hideMark/>
          </w:tcPr>
          <w:p w14:paraId="63606834"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10 </w:t>
            </w:r>
          </w:p>
        </w:tc>
        <w:tc>
          <w:tcPr>
            <w:tcW w:w="1288" w:type="dxa"/>
            <w:tcBorders>
              <w:top w:val="single" w:sz="12" w:space="0" w:color="auto"/>
              <w:left w:val="nil"/>
              <w:bottom w:val="single" w:sz="4" w:space="0" w:color="auto"/>
              <w:right w:val="nil"/>
            </w:tcBorders>
            <w:shd w:val="clear" w:color="auto" w:fill="auto"/>
            <w:noWrap/>
            <w:vAlign w:val="center"/>
            <w:hideMark/>
          </w:tcPr>
          <w:p w14:paraId="048A817D"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72 </w:t>
            </w:r>
          </w:p>
        </w:tc>
        <w:tc>
          <w:tcPr>
            <w:tcW w:w="1417" w:type="dxa"/>
            <w:tcBorders>
              <w:top w:val="single" w:sz="12" w:space="0" w:color="auto"/>
              <w:left w:val="nil"/>
              <w:bottom w:val="single" w:sz="4" w:space="0" w:color="auto"/>
              <w:right w:val="nil"/>
            </w:tcBorders>
            <w:shd w:val="clear" w:color="auto" w:fill="auto"/>
            <w:noWrap/>
            <w:vAlign w:val="center"/>
            <w:hideMark/>
          </w:tcPr>
          <w:p w14:paraId="50964FC8"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229 </w:t>
            </w:r>
          </w:p>
        </w:tc>
        <w:tc>
          <w:tcPr>
            <w:tcW w:w="1559" w:type="dxa"/>
            <w:tcBorders>
              <w:top w:val="single" w:sz="12" w:space="0" w:color="auto"/>
              <w:left w:val="nil"/>
              <w:bottom w:val="single" w:sz="4" w:space="0" w:color="auto"/>
              <w:right w:val="nil"/>
            </w:tcBorders>
            <w:shd w:val="clear" w:color="auto" w:fill="auto"/>
            <w:noWrap/>
            <w:vAlign w:val="center"/>
            <w:hideMark/>
          </w:tcPr>
          <w:p w14:paraId="317F8E6A"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179 </w:t>
            </w:r>
          </w:p>
        </w:tc>
      </w:tr>
      <w:tr w:rsidR="000463FD" w:rsidRPr="004C047C" w14:paraId="1AEE879B" w14:textId="77777777" w:rsidTr="000463FD">
        <w:trPr>
          <w:trHeight w:val="300"/>
          <w:jc w:val="center"/>
        </w:trPr>
        <w:tc>
          <w:tcPr>
            <w:tcW w:w="661" w:type="dxa"/>
            <w:tcBorders>
              <w:top w:val="single" w:sz="4" w:space="0" w:color="auto"/>
              <w:left w:val="nil"/>
              <w:bottom w:val="single" w:sz="4" w:space="0" w:color="auto"/>
              <w:right w:val="nil"/>
            </w:tcBorders>
            <w:shd w:val="clear" w:color="auto" w:fill="auto"/>
            <w:noWrap/>
            <w:vAlign w:val="center"/>
            <w:hideMark/>
          </w:tcPr>
          <w:p w14:paraId="2FFF5994"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2025</w:t>
            </w:r>
          </w:p>
        </w:tc>
        <w:tc>
          <w:tcPr>
            <w:tcW w:w="1879" w:type="dxa"/>
            <w:tcBorders>
              <w:top w:val="single" w:sz="4" w:space="0" w:color="auto"/>
              <w:left w:val="nil"/>
              <w:bottom w:val="single" w:sz="4" w:space="0" w:color="auto"/>
              <w:right w:val="nil"/>
            </w:tcBorders>
            <w:shd w:val="clear" w:color="auto" w:fill="auto"/>
            <w:noWrap/>
            <w:vAlign w:val="center"/>
            <w:hideMark/>
          </w:tcPr>
          <w:p w14:paraId="721C5735"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19 </w:t>
            </w:r>
          </w:p>
        </w:tc>
        <w:tc>
          <w:tcPr>
            <w:tcW w:w="1288" w:type="dxa"/>
            <w:tcBorders>
              <w:top w:val="single" w:sz="4" w:space="0" w:color="auto"/>
              <w:left w:val="nil"/>
              <w:bottom w:val="single" w:sz="4" w:space="0" w:color="auto"/>
              <w:right w:val="nil"/>
            </w:tcBorders>
            <w:shd w:val="clear" w:color="auto" w:fill="auto"/>
            <w:noWrap/>
            <w:vAlign w:val="center"/>
            <w:hideMark/>
          </w:tcPr>
          <w:p w14:paraId="444A814B"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145 </w:t>
            </w:r>
          </w:p>
        </w:tc>
        <w:tc>
          <w:tcPr>
            <w:tcW w:w="1417" w:type="dxa"/>
            <w:tcBorders>
              <w:top w:val="single" w:sz="4" w:space="0" w:color="auto"/>
              <w:left w:val="nil"/>
              <w:bottom w:val="single" w:sz="4" w:space="0" w:color="auto"/>
              <w:right w:val="nil"/>
            </w:tcBorders>
            <w:shd w:val="clear" w:color="auto" w:fill="auto"/>
            <w:noWrap/>
            <w:vAlign w:val="center"/>
            <w:hideMark/>
          </w:tcPr>
          <w:p w14:paraId="794EE998"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458 </w:t>
            </w:r>
          </w:p>
        </w:tc>
        <w:tc>
          <w:tcPr>
            <w:tcW w:w="1559" w:type="dxa"/>
            <w:tcBorders>
              <w:top w:val="single" w:sz="4" w:space="0" w:color="auto"/>
              <w:left w:val="nil"/>
              <w:bottom w:val="single" w:sz="4" w:space="0" w:color="auto"/>
              <w:right w:val="nil"/>
            </w:tcBorders>
            <w:shd w:val="clear" w:color="auto" w:fill="auto"/>
            <w:noWrap/>
            <w:vAlign w:val="center"/>
            <w:hideMark/>
          </w:tcPr>
          <w:p w14:paraId="636453C5"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358 </w:t>
            </w:r>
          </w:p>
        </w:tc>
      </w:tr>
      <w:tr w:rsidR="000463FD" w:rsidRPr="004C047C" w14:paraId="7FA6AADF" w14:textId="77777777" w:rsidTr="000463FD">
        <w:trPr>
          <w:trHeight w:val="300"/>
          <w:jc w:val="center"/>
        </w:trPr>
        <w:tc>
          <w:tcPr>
            <w:tcW w:w="661" w:type="dxa"/>
            <w:tcBorders>
              <w:top w:val="single" w:sz="4" w:space="0" w:color="auto"/>
              <w:left w:val="nil"/>
              <w:bottom w:val="single" w:sz="4" w:space="0" w:color="auto"/>
              <w:right w:val="nil"/>
            </w:tcBorders>
            <w:shd w:val="clear" w:color="auto" w:fill="auto"/>
            <w:noWrap/>
            <w:vAlign w:val="center"/>
            <w:hideMark/>
          </w:tcPr>
          <w:p w14:paraId="4BD51362"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2026</w:t>
            </w:r>
          </w:p>
        </w:tc>
        <w:tc>
          <w:tcPr>
            <w:tcW w:w="1879" w:type="dxa"/>
            <w:tcBorders>
              <w:top w:val="single" w:sz="4" w:space="0" w:color="auto"/>
              <w:left w:val="nil"/>
              <w:bottom w:val="single" w:sz="4" w:space="0" w:color="auto"/>
              <w:right w:val="nil"/>
            </w:tcBorders>
            <w:shd w:val="clear" w:color="auto" w:fill="auto"/>
            <w:noWrap/>
            <w:vAlign w:val="center"/>
            <w:hideMark/>
          </w:tcPr>
          <w:p w14:paraId="48557AC8"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29 </w:t>
            </w:r>
          </w:p>
        </w:tc>
        <w:tc>
          <w:tcPr>
            <w:tcW w:w="1288" w:type="dxa"/>
            <w:tcBorders>
              <w:top w:val="single" w:sz="4" w:space="0" w:color="auto"/>
              <w:left w:val="nil"/>
              <w:bottom w:val="single" w:sz="4" w:space="0" w:color="auto"/>
              <w:right w:val="nil"/>
            </w:tcBorders>
            <w:shd w:val="clear" w:color="auto" w:fill="auto"/>
            <w:noWrap/>
            <w:vAlign w:val="center"/>
            <w:hideMark/>
          </w:tcPr>
          <w:p w14:paraId="12541EE1"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216 </w:t>
            </w:r>
          </w:p>
        </w:tc>
        <w:tc>
          <w:tcPr>
            <w:tcW w:w="1417" w:type="dxa"/>
            <w:tcBorders>
              <w:top w:val="single" w:sz="4" w:space="0" w:color="auto"/>
              <w:left w:val="nil"/>
              <w:bottom w:val="single" w:sz="4" w:space="0" w:color="auto"/>
              <w:right w:val="nil"/>
            </w:tcBorders>
            <w:shd w:val="clear" w:color="auto" w:fill="auto"/>
            <w:noWrap/>
            <w:vAlign w:val="center"/>
            <w:hideMark/>
          </w:tcPr>
          <w:p w14:paraId="40315782"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684 </w:t>
            </w:r>
          </w:p>
        </w:tc>
        <w:tc>
          <w:tcPr>
            <w:tcW w:w="1559" w:type="dxa"/>
            <w:tcBorders>
              <w:top w:val="single" w:sz="4" w:space="0" w:color="auto"/>
              <w:left w:val="nil"/>
              <w:bottom w:val="single" w:sz="4" w:space="0" w:color="auto"/>
              <w:right w:val="nil"/>
            </w:tcBorders>
            <w:shd w:val="clear" w:color="auto" w:fill="auto"/>
            <w:noWrap/>
            <w:vAlign w:val="center"/>
            <w:hideMark/>
          </w:tcPr>
          <w:p w14:paraId="3FF6F1CA"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535 </w:t>
            </w:r>
          </w:p>
        </w:tc>
      </w:tr>
      <w:tr w:rsidR="000463FD" w:rsidRPr="004C047C" w14:paraId="29BF5AC3" w14:textId="77777777" w:rsidTr="000463FD">
        <w:trPr>
          <w:trHeight w:val="300"/>
          <w:jc w:val="center"/>
        </w:trPr>
        <w:tc>
          <w:tcPr>
            <w:tcW w:w="661" w:type="dxa"/>
            <w:tcBorders>
              <w:top w:val="single" w:sz="4" w:space="0" w:color="auto"/>
              <w:left w:val="nil"/>
              <w:bottom w:val="single" w:sz="4" w:space="0" w:color="auto"/>
              <w:right w:val="nil"/>
            </w:tcBorders>
            <w:shd w:val="clear" w:color="auto" w:fill="auto"/>
            <w:noWrap/>
            <w:vAlign w:val="center"/>
            <w:hideMark/>
          </w:tcPr>
          <w:p w14:paraId="37F61AB5"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2027</w:t>
            </w:r>
          </w:p>
        </w:tc>
        <w:tc>
          <w:tcPr>
            <w:tcW w:w="1879" w:type="dxa"/>
            <w:tcBorders>
              <w:top w:val="single" w:sz="4" w:space="0" w:color="auto"/>
              <w:left w:val="nil"/>
              <w:bottom w:val="single" w:sz="4" w:space="0" w:color="auto"/>
              <w:right w:val="nil"/>
            </w:tcBorders>
            <w:shd w:val="clear" w:color="auto" w:fill="auto"/>
            <w:noWrap/>
            <w:vAlign w:val="center"/>
            <w:hideMark/>
          </w:tcPr>
          <w:p w14:paraId="776B6898"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38 </w:t>
            </w:r>
          </w:p>
        </w:tc>
        <w:tc>
          <w:tcPr>
            <w:tcW w:w="1288" w:type="dxa"/>
            <w:tcBorders>
              <w:top w:val="single" w:sz="4" w:space="0" w:color="auto"/>
              <w:left w:val="nil"/>
              <w:bottom w:val="single" w:sz="4" w:space="0" w:color="auto"/>
              <w:right w:val="nil"/>
            </w:tcBorders>
            <w:shd w:val="clear" w:color="auto" w:fill="auto"/>
            <w:noWrap/>
            <w:vAlign w:val="center"/>
            <w:hideMark/>
          </w:tcPr>
          <w:p w14:paraId="6E987D10"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285 </w:t>
            </w:r>
          </w:p>
        </w:tc>
        <w:tc>
          <w:tcPr>
            <w:tcW w:w="1417" w:type="dxa"/>
            <w:tcBorders>
              <w:top w:val="single" w:sz="4" w:space="0" w:color="auto"/>
              <w:left w:val="nil"/>
              <w:bottom w:val="single" w:sz="4" w:space="0" w:color="auto"/>
              <w:right w:val="nil"/>
            </w:tcBorders>
            <w:shd w:val="clear" w:color="auto" w:fill="auto"/>
            <w:noWrap/>
            <w:vAlign w:val="center"/>
            <w:hideMark/>
          </w:tcPr>
          <w:p w14:paraId="6B02B3BD"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901 </w:t>
            </w:r>
          </w:p>
        </w:tc>
        <w:tc>
          <w:tcPr>
            <w:tcW w:w="1559" w:type="dxa"/>
            <w:tcBorders>
              <w:top w:val="single" w:sz="4" w:space="0" w:color="auto"/>
              <w:left w:val="nil"/>
              <w:bottom w:val="single" w:sz="4" w:space="0" w:color="auto"/>
              <w:right w:val="nil"/>
            </w:tcBorders>
            <w:shd w:val="clear" w:color="auto" w:fill="auto"/>
            <w:noWrap/>
            <w:vAlign w:val="center"/>
            <w:hideMark/>
          </w:tcPr>
          <w:p w14:paraId="61B64D46"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705 </w:t>
            </w:r>
          </w:p>
        </w:tc>
      </w:tr>
      <w:tr w:rsidR="000463FD" w:rsidRPr="004C047C" w14:paraId="2FEC04C2" w14:textId="77777777" w:rsidTr="000463FD">
        <w:trPr>
          <w:trHeight w:val="300"/>
          <w:jc w:val="center"/>
        </w:trPr>
        <w:tc>
          <w:tcPr>
            <w:tcW w:w="661" w:type="dxa"/>
            <w:tcBorders>
              <w:top w:val="single" w:sz="4" w:space="0" w:color="auto"/>
              <w:left w:val="nil"/>
              <w:bottom w:val="single" w:sz="4" w:space="0" w:color="auto"/>
              <w:right w:val="nil"/>
            </w:tcBorders>
            <w:shd w:val="clear" w:color="auto" w:fill="auto"/>
            <w:noWrap/>
            <w:vAlign w:val="center"/>
            <w:hideMark/>
          </w:tcPr>
          <w:p w14:paraId="2D09A6A2"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2028</w:t>
            </w:r>
          </w:p>
        </w:tc>
        <w:tc>
          <w:tcPr>
            <w:tcW w:w="1879" w:type="dxa"/>
            <w:tcBorders>
              <w:top w:val="single" w:sz="4" w:space="0" w:color="auto"/>
              <w:left w:val="nil"/>
              <w:bottom w:val="single" w:sz="4" w:space="0" w:color="auto"/>
              <w:right w:val="nil"/>
            </w:tcBorders>
            <w:shd w:val="clear" w:color="auto" w:fill="auto"/>
            <w:noWrap/>
            <w:vAlign w:val="center"/>
            <w:hideMark/>
          </w:tcPr>
          <w:p w14:paraId="664A6CBE"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47 </w:t>
            </w:r>
          </w:p>
        </w:tc>
        <w:tc>
          <w:tcPr>
            <w:tcW w:w="1288" w:type="dxa"/>
            <w:tcBorders>
              <w:top w:val="single" w:sz="4" w:space="0" w:color="auto"/>
              <w:left w:val="nil"/>
              <w:bottom w:val="single" w:sz="4" w:space="0" w:color="auto"/>
              <w:right w:val="nil"/>
            </w:tcBorders>
            <w:shd w:val="clear" w:color="auto" w:fill="auto"/>
            <w:noWrap/>
            <w:vAlign w:val="center"/>
            <w:hideMark/>
          </w:tcPr>
          <w:p w14:paraId="503A9156"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353 </w:t>
            </w:r>
          </w:p>
        </w:tc>
        <w:tc>
          <w:tcPr>
            <w:tcW w:w="1417" w:type="dxa"/>
            <w:tcBorders>
              <w:top w:val="single" w:sz="4" w:space="0" w:color="auto"/>
              <w:left w:val="nil"/>
              <w:bottom w:val="single" w:sz="4" w:space="0" w:color="auto"/>
              <w:right w:val="nil"/>
            </w:tcBorders>
            <w:shd w:val="clear" w:color="auto" w:fill="auto"/>
            <w:noWrap/>
            <w:vAlign w:val="center"/>
            <w:hideMark/>
          </w:tcPr>
          <w:p w14:paraId="71E661B0"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1,116 </w:t>
            </w:r>
          </w:p>
        </w:tc>
        <w:tc>
          <w:tcPr>
            <w:tcW w:w="1559" w:type="dxa"/>
            <w:tcBorders>
              <w:top w:val="single" w:sz="4" w:space="0" w:color="auto"/>
              <w:left w:val="nil"/>
              <w:bottom w:val="single" w:sz="4" w:space="0" w:color="auto"/>
              <w:right w:val="nil"/>
            </w:tcBorders>
            <w:shd w:val="clear" w:color="auto" w:fill="auto"/>
            <w:noWrap/>
            <w:vAlign w:val="center"/>
            <w:hideMark/>
          </w:tcPr>
          <w:p w14:paraId="2E3E87C9"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873 </w:t>
            </w:r>
          </w:p>
        </w:tc>
      </w:tr>
      <w:tr w:rsidR="004C047C" w:rsidRPr="004C047C" w14:paraId="33472A96" w14:textId="77777777" w:rsidTr="000463FD">
        <w:trPr>
          <w:trHeight w:val="300"/>
          <w:jc w:val="center"/>
        </w:trPr>
        <w:tc>
          <w:tcPr>
            <w:tcW w:w="661" w:type="dxa"/>
            <w:tcBorders>
              <w:top w:val="single" w:sz="4" w:space="0" w:color="auto"/>
              <w:left w:val="nil"/>
              <w:bottom w:val="single" w:sz="4" w:space="0" w:color="auto"/>
              <w:right w:val="nil"/>
            </w:tcBorders>
            <w:shd w:val="clear" w:color="auto" w:fill="auto"/>
            <w:noWrap/>
            <w:vAlign w:val="center"/>
            <w:hideMark/>
          </w:tcPr>
          <w:p w14:paraId="0C7F5F0C"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2033</w:t>
            </w:r>
          </w:p>
        </w:tc>
        <w:tc>
          <w:tcPr>
            <w:tcW w:w="1879" w:type="dxa"/>
            <w:tcBorders>
              <w:top w:val="single" w:sz="4" w:space="0" w:color="auto"/>
              <w:left w:val="nil"/>
              <w:bottom w:val="single" w:sz="4" w:space="0" w:color="auto"/>
              <w:right w:val="nil"/>
            </w:tcBorders>
            <w:shd w:val="clear" w:color="auto" w:fill="auto"/>
            <w:noWrap/>
            <w:vAlign w:val="center"/>
            <w:hideMark/>
          </w:tcPr>
          <w:p w14:paraId="0D6DF74D"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91 </w:t>
            </w:r>
          </w:p>
        </w:tc>
        <w:tc>
          <w:tcPr>
            <w:tcW w:w="1288" w:type="dxa"/>
            <w:tcBorders>
              <w:top w:val="single" w:sz="4" w:space="0" w:color="auto"/>
              <w:left w:val="nil"/>
              <w:bottom w:val="single" w:sz="4" w:space="0" w:color="auto"/>
              <w:right w:val="nil"/>
            </w:tcBorders>
            <w:shd w:val="clear" w:color="auto" w:fill="auto"/>
            <w:noWrap/>
            <w:vAlign w:val="center"/>
            <w:hideMark/>
          </w:tcPr>
          <w:p w14:paraId="4EB4F154"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685 </w:t>
            </w:r>
          </w:p>
        </w:tc>
        <w:tc>
          <w:tcPr>
            <w:tcW w:w="1417" w:type="dxa"/>
            <w:tcBorders>
              <w:top w:val="single" w:sz="4" w:space="0" w:color="auto"/>
              <w:left w:val="nil"/>
              <w:bottom w:val="single" w:sz="4" w:space="0" w:color="auto"/>
              <w:right w:val="nil"/>
            </w:tcBorders>
            <w:shd w:val="clear" w:color="auto" w:fill="auto"/>
            <w:noWrap/>
            <w:vAlign w:val="center"/>
            <w:hideMark/>
          </w:tcPr>
          <w:p w14:paraId="0E9B11BD"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2,165 </w:t>
            </w:r>
          </w:p>
        </w:tc>
        <w:tc>
          <w:tcPr>
            <w:tcW w:w="1559" w:type="dxa"/>
            <w:tcBorders>
              <w:top w:val="single" w:sz="4" w:space="0" w:color="auto"/>
              <w:left w:val="nil"/>
              <w:bottom w:val="single" w:sz="4" w:space="0" w:color="auto"/>
              <w:right w:val="nil"/>
            </w:tcBorders>
            <w:shd w:val="clear" w:color="auto" w:fill="auto"/>
            <w:noWrap/>
            <w:vAlign w:val="center"/>
            <w:hideMark/>
          </w:tcPr>
          <w:p w14:paraId="6E043A8D"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1,694 </w:t>
            </w:r>
          </w:p>
        </w:tc>
      </w:tr>
      <w:tr w:rsidR="004C047C" w:rsidRPr="004C047C" w14:paraId="28064EA6" w14:textId="77777777" w:rsidTr="000463FD">
        <w:trPr>
          <w:trHeight w:val="315"/>
          <w:jc w:val="center"/>
        </w:trPr>
        <w:tc>
          <w:tcPr>
            <w:tcW w:w="661" w:type="dxa"/>
            <w:tcBorders>
              <w:top w:val="single" w:sz="4" w:space="0" w:color="auto"/>
              <w:left w:val="nil"/>
              <w:bottom w:val="single" w:sz="12" w:space="0" w:color="auto"/>
              <w:right w:val="nil"/>
            </w:tcBorders>
            <w:shd w:val="clear" w:color="auto" w:fill="auto"/>
            <w:noWrap/>
            <w:vAlign w:val="center"/>
            <w:hideMark/>
          </w:tcPr>
          <w:p w14:paraId="4C397D9B" w14:textId="77777777" w:rsidR="004C047C" w:rsidRPr="004C047C" w:rsidRDefault="004C047C" w:rsidP="00BB7095">
            <w:pPr>
              <w:jc w:val="left"/>
              <w:rPr>
                <w:rFonts w:eastAsia="Times New Roman" w:cs="Helvetica"/>
                <w:b/>
                <w:bCs/>
                <w:color w:val="000000"/>
                <w:kern w:val="0"/>
                <w:sz w:val="20"/>
                <w:szCs w:val="20"/>
                <w:lang w:eastAsia="en-CA"/>
                <w14:ligatures w14:val="none"/>
              </w:rPr>
            </w:pPr>
            <w:r w:rsidRPr="004C047C">
              <w:rPr>
                <w:rFonts w:eastAsia="Times New Roman" w:cs="Helvetica"/>
                <w:b/>
                <w:bCs/>
                <w:color w:val="000000"/>
                <w:kern w:val="0"/>
                <w:sz w:val="20"/>
                <w:szCs w:val="20"/>
                <w:lang w:eastAsia="en-CA"/>
                <w14:ligatures w14:val="none"/>
              </w:rPr>
              <w:t>2038</w:t>
            </w:r>
          </w:p>
        </w:tc>
        <w:tc>
          <w:tcPr>
            <w:tcW w:w="1879" w:type="dxa"/>
            <w:tcBorders>
              <w:top w:val="single" w:sz="4" w:space="0" w:color="auto"/>
              <w:left w:val="nil"/>
              <w:bottom w:val="single" w:sz="12" w:space="0" w:color="auto"/>
              <w:right w:val="nil"/>
            </w:tcBorders>
            <w:shd w:val="clear" w:color="auto" w:fill="auto"/>
            <w:noWrap/>
            <w:vAlign w:val="center"/>
            <w:hideMark/>
          </w:tcPr>
          <w:p w14:paraId="5494773A"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132 </w:t>
            </w:r>
          </w:p>
        </w:tc>
        <w:tc>
          <w:tcPr>
            <w:tcW w:w="1288" w:type="dxa"/>
            <w:tcBorders>
              <w:top w:val="single" w:sz="4" w:space="0" w:color="auto"/>
              <w:left w:val="nil"/>
              <w:bottom w:val="single" w:sz="12" w:space="0" w:color="auto"/>
              <w:right w:val="nil"/>
            </w:tcBorders>
            <w:shd w:val="clear" w:color="auto" w:fill="auto"/>
            <w:noWrap/>
            <w:vAlign w:val="center"/>
            <w:hideMark/>
          </w:tcPr>
          <w:p w14:paraId="5EAED6B1"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987 </w:t>
            </w:r>
          </w:p>
        </w:tc>
        <w:tc>
          <w:tcPr>
            <w:tcW w:w="1417" w:type="dxa"/>
            <w:tcBorders>
              <w:top w:val="single" w:sz="4" w:space="0" w:color="auto"/>
              <w:left w:val="nil"/>
              <w:bottom w:val="single" w:sz="12" w:space="0" w:color="auto"/>
              <w:right w:val="nil"/>
            </w:tcBorders>
            <w:shd w:val="clear" w:color="auto" w:fill="auto"/>
            <w:noWrap/>
            <w:vAlign w:val="center"/>
            <w:hideMark/>
          </w:tcPr>
          <w:p w14:paraId="746F3058"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3,122 </w:t>
            </w:r>
          </w:p>
        </w:tc>
        <w:tc>
          <w:tcPr>
            <w:tcW w:w="1559" w:type="dxa"/>
            <w:tcBorders>
              <w:top w:val="single" w:sz="4" w:space="0" w:color="auto"/>
              <w:left w:val="nil"/>
              <w:bottom w:val="single" w:sz="12" w:space="0" w:color="auto"/>
              <w:right w:val="nil"/>
            </w:tcBorders>
            <w:shd w:val="clear" w:color="auto" w:fill="auto"/>
            <w:noWrap/>
            <w:vAlign w:val="center"/>
            <w:hideMark/>
          </w:tcPr>
          <w:p w14:paraId="689E9D52" w14:textId="77777777" w:rsidR="004C047C" w:rsidRPr="004C047C" w:rsidRDefault="004C047C" w:rsidP="00BB7095">
            <w:pPr>
              <w:jc w:val="right"/>
              <w:rPr>
                <w:rFonts w:eastAsia="Times New Roman" w:cs="Helvetica"/>
                <w:color w:val="000000"/>
                <w:kern w:val="0"/>
                <w:sz w:val="20"/>
                <w:szCs w:val="20"/>
                <w:lang w:eastAsia="en-CA"/>
                <w14:ligatures w14:val="none"/>
              </w:rPr>
            </w:pPr>
            <w:r w:rsidRPr="004C047C">
              <w:rPr>
                <w:rFonts w:eastAsia="Times New Roman" w:cs="Helvetica"/>
                <w:color w:val="000000"/>
                <w:kern w:val="0"/>
                <w:sz w:val="20"/>
                <w:szCs w:val="20"/>
                <w:lang w:eastAsia="en-CA"/>
                <w14:ligatures w14:val="none"/>
              </w:rPr>
              <w:t xml:space="preserve">               2,443 </w:t>
            </w:r>
          </w:p>
        </w:tc>
      </w:tr>
    </w:tbl>
    <w:p w14:paraId="2D1C1CAB" w14:textId="74A18543" w:rsidR="00196715" w:rsidRDefault="00196715" w:rsidP="00196715">
      <w:pPr>
        <w:pStyle w:val="Caption"/>
        <w:ind w:firstLine="1560"/>
      </w:pPr>
      <w:bookmarkStart w:id="59" w:name="_Toc162260573"/>
      <w:r>
        <w:t xml:space="preserve">Table </w:t>
      </w:r>
      <w:fldSimple w:instr=" STYLEREF 1 \s ">
        <w:r w:rsidR="003B28B9">
          <w:rPr>
            <w:noProof/>
          </w:rPr>
          <w:t>4</w:t>
        </w:r>
      </w:fldSimple>
      <w:r w:rsidR="00C06686">
        <w:noBreakHyphen/>
      </w:r>
      <w:fldSimple w:instr=" SEQ Table \* ARABIC \s 1 ">
        <w:r w:rsidR="003B28B9">
          <w:rPr>
            <w:noProof/>
          </w:rPr>
          <w:t>10</w:t>
        </w:r>
      </w:fldSimple>
      <w:r>
        <w:t>: City of St. John's – Forecasted Demand for Owner-Occupied Housing</w:t>
      </w:r>
      <w:bookmarkEnd w:id="59"/>
    </w:p>
    <w:p w14:paraId="2A849CE5" w14:textId="77777777" w:rsidR="00196715" w:rsidRDefault="00196715" w:rsidP="00196715">
      <w:pPr>
        <w:pStyle w:val="TablesandFigures"/>
        <w:ind w:firstLine="1560"/>
      </w:pPr>
      <w:r>
        <w:rPr>
          <w:lang w:val="en-CA"/>
        </w:rPr>
        <w:t xml:space="preserve">Source: </w:t>
      </w:r>
      <w:r>
        <w:t>Turner Drake &amp; Partners Ltd.</w:t>
      </w:r>
      <w:r>
        <w:rPr>
          <w:rStyle w:val="FootnoteReference"/>
        </w:rPr>
        <w:footnoteReference w:id="5"/>
      </w:r>
    </w:p>
    <w:p w14:paraId="330A018F" w14:textId="77777777" w:rsidR="007D44A7" w:rsidRDefault="007D44A7" w:rsidP="00F82C49">
      <w:pPr>
        <w:pStyle w:val="NoSpacing"/>
      </w:pPr>
    </w:p>
    <w:p w14:paraId="3FAFC2DA" w14:textId="410EE6D7" w:rsidR="007D44A7" w:rsidRPr="003A6138" w:rsidRDefault="007D44A7" w:rsidP="00B84009">
      <w:pPr>
        <w:pStyle w:val="NoSpacing"/>
      </w:pPr>
      <w:r>
        <w:rPr>
          <w:noProof/>
        </w:rPr>
        <w:drawing>
          <wp:inline distT="0" distB="0" distL="0" distR="0" wp14:anchorId="73BA9B12" wp14:editId="405307E3">
            <wp:extent cx="5943600" cy="2700000"/>
            <wp:effectExtent l="0" t="0" r="0" b="5715"/>
            <wp:docPr id="300953991" name="Chart 1">
              <a:extLst xmlns:a="http://schemas.openxmlformats.org/drawingml/2006/main">
                <a:ext uri="{FF2B5EF4-FFF2-40B4-BE49-F238E27FC236}">
                  <a16:creationId xmlns:a16="http://schemas.microsoft.com/office/drawing/2014/main" id="{06D6DCAC-7626-00D5-7787-114D0EDEEE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ACCD2A" w14:textId="4E6F679B" w:rsidR="00F82C49" w:rsidRPr="003A6138" w:rsidRDefault="00AB6470" w:rsidP="00AB6470">
      <w:pPr>
        <w:pStyle w:val="Caption"/>
      </w:pPr>
      <w:bookmarkStart w:id="60" w:name="_Toc162260600"/>
      <w:r>
        <w:t xml:space="preserve">Figure </w:t>
      </w:r>
      <w:fldSimple w:instr=" STYLEREF 1 \s ">
        <w:r w:rsidR="003B28B9">
          <w:rPr>
            <w:noProof/>
          </w:rPr>
          <w:t>4</w:t>
        </w:r>
      </w:fldSimple>
      <w:r w:rsidR="001D63A4">
        <w:noBreakHyphen/>
      </w:r>
      <w:fldSimple w:instr=" SEQ Figure \* ARABIC \s 1 ">
        <w:r w:rsidR="003B28B9">
          <w:rPr>
            <w:noProof/>
          </w:rPr>
          <w:t>10</w:t>
        </w:r>
      </w:fldSimple>
      <w:r>
        <w:t xml:space="preserve">: City of St. John's – Forecasted Demand for </w:t>
      </w:r>
      <w:r w:rsidR="00E555B8">
        <w:t>Owner-Occupied</w:t>
      </w:r>
      <w:r>
        <w:t xml:space="preserve"> Housing</w:t>
      </w:r>
      <w:bookmarkEnd w:id="60"/>
    </w:p>
    <w:p w14:paraId="38776083" w14:textId="75B82087" w:rsidR="00F82C49" w:rsidRPr="00433841" w:rsidRDefault="00F82C49" w:rsidP="00F82C49">
      <w:pPr>
        <w:pStyle w:val="NoSpacing"/>
        <w:rPr>
          <w:sz w:val="16"/>
          <w:szCs w:val="16"/>
        </w:rPr>
      </w:pPr>
      <w:r w:rsidRPr="00433841">
        <w:rPr>
          <w:sz w:val="16"/>
          <w:szCs w:val="16"/>
        </w:rPr>
        <w:t>Source:</w:t>
      </w:r>
      <w:r>
        <w:rPr>
          <w:sz w:val="16"/>
          <w:szCs w:val="16"/>
        </w:rPr>
        <w:t xml:space="preserve"> </w:t>
      </w:r>
      <w:r w:rsidRPr="00433841">
        <w:rPr>
          <w:sz w:val="16"/>
          <w:szCs w:val="16"/>
        </w:rPr>
        <w:t>Turner Drake &amp; Partners Ltd.</w:t>
      </w:r>
    </w:p>
    <w:p w14:paraId="56BE48B2" w14:textId="77777777" w:rsidR="00F82C49" w:rsidRPr="003A6138" w:rsidRDefault="00F82C49" w:rsidP="00F82C49">
      <w:pPr>
        <w:pStyle w:val="NoSpacing"/>
      </w:pPr>
    </w:p>
    <w:p w14:paraId="5CF7BCF6" w14:textId="56DF1A8C" w:rsidR="00F82C49" w:rsidRPr="003A6138" w:rsidRDefault="00F82C49" w:rsidP="00F82C49">
      <w:pPr>
        <w:pStyle w:val="NoSpacing"/>
      </w:pPr>
      <w:r w:rsidRPr="003A6138">
        <w:t>Given expected growth is more heavily weighted toward smaller household sizes, to a degree this will result in demand for smaller condominium units, though the bulk of owner-tenured demand will likely be for larger bedroom counts. This is due in part to the growth that is anticipated in young-family aged households that either need to accommodate children, or anticipate that need in the near future.</w:t>
      </w:r>
    </w:p>
    <w:p w14:paraId="0299853E" w14:textId="0AA2FABE" w:rsidR="00B9120C" w:rsidRDefault="00E53595" w:rsidP="00F82C49">
      <w:pPr>
        <w:pStyle w:val="NoSpacing"/>
      </w:pPr>
      <w:r>
        <w:lastRenderedPageBreak/>
        <w:t>H</w:t>
      </w:r>
      <w:r w:rsidR="00F82C49" w:rsidRPr="003A6138">
        <w:t xml:space="preserve">ousehold size is not the sole determinant of this demand pattern; in owner-tenured housing there is often a consumer preference </w:t>
      </w:r>
      <w:r w:rsidR="00995412">
        <w:t>toward</w:t>
      </w:r>
      <w:r w:rsidR="00F82C49" w:rsidRPr="003A6138">
        <w:t xml:space="preserve"> additional bedrooms for purposes other than accommodating the household occupants, such as to have space for </w:t>
      </w:r>
      <w:r w:rsidR="00995412">
        <w:t xml:space="preserve">visiting </w:t>
      </w:r>
      <w:r w:rsidR="00F82C49" w:rsidRPr="003A6138">
        <w:t>guests,</w:t>
      </w:r>
      <w:r w:rsidR="00995412">
        <w:t xml:space="preserve"> or</w:t>
      </w:r>
      <w:r w:rsidR="00F82C49" w:rsidRPr="003A6138">
        <w:t xml:space="preserve"> to use as a home office</w:t>
      </w:r>
      <w:r>
        <w:t>,</w:t>
      </w:r>
      <w:r w:rsidR="00F82C49" w:rsidRPr="003A6138">
        <w:t xml:space="preserve"> or for other lifestyle purposes. </w:t>
      </w:r>
    </w:p>
    <w:p w14:paraId="515351DD" w14:textId="77777777" w:rsidR="00B9120C" w:rsidRDefault="00B9120C" w:rsidP="00F82C49">
      <w:pPr>
        <w:pStyle w:val="NoSpacing"/>
      </w:pPr>
    </w:p>
    <w:p w14:paraId="0A76A210" w14:textId="5699475B" w:rsidR="00F82C49" w:rsidRPr="003A6138" w:rsidRDefault="00F82C49" w:rsidP="00F82C49">
      <w:pPr>
        <w:pStyle w:val="NoSpacing"/>
      </w:pPr>
      <w:r w:rsidRPr="003A6138">
        <w:t>This preference tends to emerge with age as owner-households often spend long periods of time happily “over</w:t>
      </w:r>
      <w:r w:rsidR="00995412">
        <w:t>-</w:t>
      </w:r>
      <w:r w:rsidRPr="003A6138">
        <w:t>housed” as they remain in a dwelling that was sized for their family prior to children moving out. This can result in a lasting demand for higher bedroom counts among older owner-tenured households even as they may consider downsizing to a smaller or different unit type which better serves their declining household size</w:t>
      </w:r>
      <w:r w:rsidR="00995412">
        <w:t xml:space="preserve"> and personal needs</w:t>
      </w:r>
      <w:r w:rsidRPr="003A6138">
        <w:t>.</w:t>
      </w:r>
    </w:p>
    <w:p w14:paraId="0433E342" w14:textId="77777777" w:rsidR="00F82C49" w:rsidRDefault="00F82C49" w:rsidP="00F82C49">
      <w:pPr>
        <w:pStyle w:val="NoSpacing"/>
      </w:pPr>
    </w:p>
    <w:p w14:paraId="55A20B3B" w14:textId="77777777" w:rsidR="00F82C49" w:rsidRDefault="00F82C49" w:rsidP="00F82C49">
      <w:pPr>
        <w:pStyle w:val="Heading3"/>
      </w:pPr>
      <w:r>
        <w:t>Demand by Structure Type</w:t>
      </w:r>
    </w:p>
    <w:p w14:paraId="4495AF60" w14:textId="77777777" w:rsidR="00F82C49" w:rsidRDefault="00F82C49" w:rsidP="00F82C49">
      <w:pPr>
        <w:pStyle w:val="NoSpacing"/>
      </w:pPr>
    </w:p>
    <w:p w14:paraId="3D75C0A7" w14:textId="72D01C2E" w:rsidR="00F82C49" w:rsidRDefault="00F82C49" w:rsidP="00F82C49">
      <w:pPr>
        <w:pStyle w:val="NoSpacing"/>
      </w:pPr>
      <w:r w:rsidRPr="003A6138">
        <w:t xml:space="preserve">The </w:t>
      </w:r>
      <w:r w:rsidR="00591B99">
        <w:t xml:space="preserve">table </w:t>
      </w:r>
      <w:r w:rsidR="00977B7F">
        <w:fldChar w:fldCharType="begin"/>
      </w:r>
      <w:r w:rsidR="00977B7F">
        <w:instrText xml:space="preserve"> REF _Ref160622611 \p \h </w:instrText>
      </w:r>
      <w:r w:rsidR="00977B7F">
        <w:fldChar w:fldCharType="separate"/>
      </w:r>
      <w:r w:rsidR="003B28B9">
        <w:t>below</w:t>
      </w:r>
      <w:r w:rsidR="00977B7F">
        <w:fldChar w:fldCharType="end"/>
      </w:r>
      <w:r w:rsidR="00977B7F">
        <w:t>, and</w:t>
      </w:r>
      <w:r w:rsidR="00AA4A8A">
        <w:t xml:space="preserve"> </w:t>
      </w:r>
      <w:r w:rsidR="00AA4A8A">
        <w:fldChar w:fldCharType="begin"/>
      </w:r>
      <w:r w:rsidR="00AA4A8A">
        <w:instrText xml:space="preserve"> REF _Ref160727467 \h </w:instrText>
      </w:r>
      <w:r w:rsidR="00AA4A8A">
        <w:fldChar w:fldCharType="separate"/>
      </w:r>
      <w:r w:rsidR="003B28B9">
        <w:t xml:space="preserve">Figure </w:t>
      </w:r>
      <w:r w:rsidR="003B28B9">
        <w:rPr>
          <w:noProof/>
        </w:rPr>
        <w:t>4</w:t>
      </w:r>
      <w:r w:rsidR="003B28B9">
        <w:noBreakHyphen/>
      </w:r>
      <w:r w:rsidR="003B28B9">
        <w:rPr>
          <w:noProof/>
        </w:rPr>
        <w:t>11</w:t>
      </w:r>
      <w:r w:rsidR="00AA4A8A">
        <w:fldChar w:fldCharType="end"/>
      </w:r>
      <w:r w:rsidR="00977B7F">
        <w:t>,</w:t>
      </w:r>
      <w:r w:rsidRPr="003A6138">
        <w:t xml:space="preserve"> show expected cumulative demand for </w:t>
      </w:r>
      <w:r>
        <w:t xml:space="preserve">housing by </w:t>
      </w:r>
      <w:r w:rsidR="00995412">
        <w:t>structure</w:t>
      </w:r>
      <w:r w:rsidRPr="003A6138">
        <w:t xml:space="preserve"> types over the next </w:t>
      </w:r>
      <w:r w:rsidR="00AA4A8A">
        <w:t>five</w:t>
      </w:r>
      <w:r w:rsidRPr="003A6138">
        <w:t xml:space="preserve"> years </w:t>
      </w:r>
      <w:r w:rsidR="00AA4A8A">
        <w:t>on an individual basis</w:t>
      </w:r>
      <w:r w:rsidRPr="003A6138">
        <w:t xml:space="preserve">, as well as the </w:t>
      </w:r>
      <w:r w:rsidR="00AA4A8A">
        <w:t>ten</w:t>
      </w:r>
      <w:r w:rsidRPr="003A6138">
        <w:t>- and 15-year periods.</w:t>
      </w:r>
      <w:r>
        <w:t xml:space="preserve"> By 2038, demand is expected </w:t>
      </w:r>
      <w:r w:rsidR="00464D0E">
        <w:t>to be comprised of</w:t>
      </w:r>
      <w:r>
        <w:t xml:space="preserve"> </w:t>
      </w:r>
      <w:r w:rsidR="00C22EAC">
        <w:t>3</w:t>
      </w:r>
      <w:r>
        <w:t>,</w:t>
      </w:r>
      <w:r w:rsidR="00C22EAC">
        <w:t>650</w:t>
      </w:r>
      <w:r>
        <w:t xml:space="preserve"> single detached houses</w:t>
      </w:r>
      <w:r w:rsidR="00464D0E">
        <w:t>;</w:t>
      </w:r>
      <w:r>
        <w:t xml:space="preserve"> 1,</w:t>
      </w:r>
      <w:r w:rsidR="00C22EAC">
        <w:t>500</w:t>
      </w:r>
      <w:r>
        <w:t xml:space="preserve"> semi-detached or row houses</w:t>
      </w:r>
      <w:r w:rsidR="00464D0E">
        <w:t>;</w:t>
      </w:r>
      <w:r>
        <w:t xml:space="preserve"> </w:t>
      </w:r>
      <w:r w:rsidR="00C22EAC">
        <w:t xml:space="preserve">2,785 duplexes, </w:t>
      </w:r>
      <w:r>
        <w:t>and</w:t>
      </w:r>
      <w:r w:rsidR="00464D0E">
        <w:t>;</w:t>
      </w:r>
      <w:r>
        <w:t xml:space="preserve"> </w:t>
      </w:r>
      <w:r w:rsidR="00C22EAC">
        <w:t>2,130</w:t>
      </w:r>
      <w:r>
        <w:t xml:space="preserve"> apartment units.</w:t>
      </w:r>
    </w:p>
    <w:p w14:paraId="19923D53" w14:textId="77777777" w:rsidR="00591B99" w:rsidRDefault="00591B99" w:rsidP="00F82C49">
      <w:pPr>
        <w:pStyle w:val="NoSpacing"/>
      </w:pPr>
    </w:p>
    <w:p w14:paraId="3E0FD25C" w14:textId="2B55E7D5" w:rsidR="00977B7F" w:rsidRDefault="00591B99" w:rsidP="00591B99">
      <w:pPr>
        <w:pStyle w:val="NoSpacing"/>
      </w:pPr>
      <w:r>
        <w:t>In most Canadian cities, and Atlantic Canadian cities as well, there is little housing provided in the denser forms that transition between detached single-family houses, and multi-unit apartments. St. John’s exhibits a much higher propensity for those housing types, comparatively speaking</w:t>
      </w:r>
      <w:r w:rsidR="00464D0E">
        <w:t>. This is</w:t>
      </w:r>
      <w:r>
        <w:t xml:space="preserve"> especially </w:t>
      </w:r>
      <w:r w:rsidR="00464D0E">
        <w:t xml:space="preserve">prevalent </w:t>
      </w:r>
      <w:r>
        <w:t>in terms of apartment-type housing provided in small, ground-oriented multi-unit dwellings such as duplexes or multiplexes</w:t>
      </w:r>
      <w:r w:rsidR="00977B7F">
        <w:t>,</w:t>
      </w:r>
      <w:r>
        <w:t xml:space="preserve"> rather than typical</w:t>
      </w:r>
      <w:r w:rsidR="00977B7F">
        <w:t xml:space="preserve"> larger-scale </w:t>
      </w:r>
      <w:r>
        <w:t>apartment structures.</w:t>
      </w:r>
    </w:p>
    <w:p w14:paraId="7BBA140C" w14:textId="77777777" w:rsidR="00977B7F" w:rsidRDefault="00977B7F" w:rsidP="00591B99">
      <w:pPr>
        <w:pStyle w:val="NoSpacing"/>
      </w:pPr>
    </w:p>
    <w:p w14:paraId="7A2F280C" w14:textId="481DBB7D" w:rsidR="00591B99" w:rsidRDefault="00591B99" w:rsidP="00591B99">
      <w:pPr>
        <w:pStyle w:val="NoSpacing"/>
      </w:pPr>
      <w:r>
        <w:t xml:space="preserve">This is </w:t>
      </w:r>
      <w:r w:rsidR="00977B7F">
        <w:t>relevant</w:t>
      </w:r>
      <w:r>
        <w:t xml:space="preserve"> when interpreting these demand estimates</w:t>
      </w:r>
      <w:r w:rsidR="00977B7F">
        <w:t>,</w:t>
      </w:r>
      <w:r>
        <w:t xml:space="preserve"> as structure categories from census data are limited in detail, so demand by structure type should be interpreted with some flexibility. Recalling, as well, the overall notion of modelled demand results being constrained by past conditions, demand for semi/row and duplex dwellings is better understood as demand that is more open to medium-density housing forms (attached and ground-oriented multiplex structures) with structure type proportions reflecting probable tenure split. </w:t>
      </w:r>
    </w:p>
    <w:p w14:paraId="3CF766CA" w14:textId="77777777" w:rsidR="00591B99" w:rsidRDefault="00591B99" w:rsidP="00F82C49">
      <w:pPr>
        <w:pStyle w:val="NoSpacing"/>
      </w:pPr>
    </w:p>
    <w:p w14:paraId="5C4ED3C6" w14:textId="77777777" w:rsidR="008E319E" w:rsidRDefault="008E319E" w:rsidP="00F82C49">
      <w:pPr>
        <w:pStyle w:val="NoSpacing"/>
      </w:pPr>
    </w:p>
    <w:tbl>
      <w:tblPr>
        <w:tblW w:w="6520" w:type="dxa"/>
        <w:jc w:val="center"/>
        <w:tblLook w:val="04A0" w:firstRow="1" w:lastRow="0" w:firstColumn="1" w:lastColumn="0" w:noHBand="0" w:noVBand="1"/>
      </w:tblPr>
      <w:tblGrid>
        <w:gridCol w:w="677"/>
        <w:gridCol w:w="900"/>
        <w:gridCol w:w="1564"/>
        <w:gridCol w:w="994"/>
        <w:gridCol w:w="1470"/>
        <w:gridCol w:w="915"/>
      </w:tblGrid>
      <w:tr w:rsidR="008E319E" w:rsidRPr="008E319E" w14:paraId="1C6E264D" w14:textId="77777777" w:rsidTr="008E319E">
        <w:trPr>
          <w:trHeight w:val="315"/>
          <w:jc w:val="center"/>
        </w:trPr>
        <w:tc>
          <w:tcPr>
            <w:tcW w:w="6520" w:type="dxa"/>
            <w:gridSpan w:val="6"/>
            <w:tcBorders>
              <w:top w:val="single" w:sz="12" w:space="0" w:color="auto"/>
              <w:left w:val="nil"/>
              <w:bottom w:val="single" w:sz="12" w:space="0" w:color="auto"/>
              <w:right w:val="nil"/>
            </w:tcBorders>
            <w:shd w:val="clear" w:color="000000" w:fill="F2F2F2"/>
            <w:noWrap/>
            <w:vAlign w:val="center"/>
            <w:hideMark/>
          </w:tcPr>
          <w:p w14:paraId="5C5AA4B9" w14:textId="550AC2E6" w:rsidR="008E319E" w:rsidRPr="008E319E" w:rsidRDefault="008E319E" w:rsidP="008E319E">
            <w:pPr>
              <w:jc w:val="center"/>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Forecasted Demand for Housing by Type of Structure</w:t>
            </w:r>
          </w:p>
        </w:tc>
      </w:tr>
      <w:tr w:rsidR="008E319E" w:rsidRPr="008E319E" w14:paraId="30695429" w14:textId="77777777" w:rsidTr="008E319E">
        <w:trPr>
          <w:trHeight w:val="315"/>
          <w:jc w:val="center"/>
        </w:trPr>
        <w:tc>
          <w:tcPr>
            <w:tcW w:w="677" w:type="dxa"/>
            <w:tcBorders>
              <w:top w:val="single" w:sz="12" w:space="0" w:color="auto"/>
              <w:left w:val="nil"/>
              <w:bottom w:val="single" w:sz="12" w:space="0" w:color="auto"/>
              <w:right w:val="nil"/>
            </w:tcBorders>
            <w:shd w:val="clear" w:color="000000" w:fill="F2F2F2"/>
            <w:noWrap/>
            <w:vAlign w:val="center"/>
            <w:hideMark/>
          </w:tcPr>
          <w:p w14:paraId="48C00A53"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Year</w:t>
            </w:r>
          </w:p>
        </w:tc>
        <w:tc>
          <w:tcPr>
            <w:tcW w:w="900" w:type="dxa"/>
            <w:tcBorders>
              <w:top w:val="single" w:sz="12" w:space="0" w:color="auto"/>
              <w:left w:val="nil"/>
              <w:bottom w:val="single" w:sz="12" w:space="0" w:color="auto"/>
              <w:right w:val="nil"/>
            </w:tcBorders>
            <w:shd w:val="clear" w:color="000000" w:fill="F2F2F2"/>
            <w:noWrap/>
            <w:vAlign w:val="center"/>
            <w:hideMark/>
          </w:tcPr>
          <w:p w14:paraId="0A58EE65" w14:textId="77777777" w:rsidR="008E319E" w:rsidRPr="008E319E" w:rsidRDefault="008E319E" w:rsidP="008E319E">
            <w:pPr>
              <w:jc w:val="righ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Single</w:t>
            </w:r>
          </w:p>
        </w:tc>
        <w:tc>
          <w:tcPr>
            <w:tcW w:w="1564" w:type="dxa"/>
            <w:tcBorders>
              <w:top w:val="single" w:sz="12" w:space="0" w:color="auto"/>
              <w:left w:val="nil"/>
              <w:bottom w:val="single" w:sz="12" w:space="0" w:color="auto"/>
              <w:right w:val="nil"/>
            </w:tcBorders>
            <w:shd w:val="clear" w:color="000000" w:fill="F2F2F2"/>
            <w:noWrap/>
            <w:vAlign w:val="center"/>
            <w:hideMark/>
          </w:tcPr>
          <w:p w14:paraId="10BE3CCF" w14:textId="77777777" w:rsidR="008E319E" w:rsidRPr="008E319E" w:rsidRDefault="008E319E" w:rsidP="008E319E">
            <w:pPr>
              <w:jc w:val="righ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Semi / Row</w:t>
            </w:r>
          </w:p>
        </w:tc>
        <w:tc>
          <w:tcPr>
            <w:tcW w:w="994" w:type="dxa"/>
            <w:tcBorders>
              <w:top w:val="single" w:sz="12" w:space="0" w:color="auto"/>
              <w:left w:val="nil"/>
              <w:bottom w:val="single" w:sz="12" w:space="0" w:color="auto"/>
              <w:right w:val="nil"/>
            </w:tcBorders>
            <w:shd w:val="clear" w:color="000000" w:fill="F2F2F2"/>
            <w:noWrap/>
            <w:vAlign w:val="center"/>
            <w:hideMark/>
          </w:tcPr>
          <w:p w14:paraId="6D2F99CD" w14:textId="77777777" w:rsidR="008E319E" w:rsidRPr="008E319E" w:rsidRDefault="008E319E" w:rsidP="008E319E">
            <w:pPr>
              <w:jc w:val="righ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Duplex</w:t>
            </w:r>
          </w:p>
        </w:tc>
        <w:tc>
          <w:tcPr>
            <w:tcW w:w="1470" w:type="dxa"/>
            <w:tcBorders>
              <w:top w:val="single" w:sz="12" w:space="0" w:color="auto"/>
              <w:left w:val="nil"/>
              <w:bottom w:val="single" w:sz="12" w:space="0" w:color="auto"/>
              <w:right w:val="nil"/>
            </w:tcBorders>
            <w:shd w:val="clear" w:color="000000" w:fill="F2F2F2"/>
            <w:noWrap/>
            <w:vAlign w:val="center"/>
            <w:hideMark/>
          </w:tcPr>
          <w:p w14:paraId="562C4E0C" w14:textId="77777777" w:rsidR="008E319E" w:rsidRPr="008E319E" w:rsidRDefault="008E319E" w:rsidP="008E319E">
            <w:pPr>
              <w:jc w:val="righ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Apartment</w:t>
            </w:r>
          </w:p>
        </w:tc>
        <w:tc>
          <w:tcPr>
            <w:tcW w:w="915" w:type="dxa"/>
            <w:tcBorders>
              <w:top w:val="single" w:sz="12" w:space="0" w:color="auto"/>
              <w:left w:val="nil"/>
              <w:bottom w:val="single" w:sz="12" w:space="0" w:color="auto"/>
              <w:right w:val="nil"/>
            </w:tcBorders>
            <w:shd w:val="clear" w:color="000000" w:fill="F2F2F2"/>
            <w:noWrap/>
            <w:vAlign w:val="center"/>
            <w:hideMark/>
          </w:tcPr>
          <w:p w14:paraId="7CBB16DF" w14:textId="77777777" w:rsidR="008E319E" w:rsidRPr="008E319E" w:rsidRDefault="008E319E" w:rsidP="008E319E">
            <w:pPr>
              <w:jc w:val="righ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Total</w:t>
            </w:r>
          </w:p>
        </w:tc>
      </w:tr>
      <w:tr w:rsidR="008E319E" w:rsidRPr="008E319E" w14:paraId="568278D5" w14:textId="77777777" w:rsidTr="008E319E">
        <w:trPr>
          <w:trHeight w:val="300"/>
          <w:jc w:val="center"/>
        </w:trPr>
        <w:tc>
          <w:tcPr>
            <w:tcW w:w="677" w:type="dxa"/>
            <w:tcBorders>
              <w:top w:val="single" w:sz="12" w:space="0" w:color="auto"/>
              <w:left w:val="nil"/>
              <w:bottom w:val="single" w:sz="4" w:space="0" w:color="auto"/>
              <w:right w:val="nil"/>
            </w:tcBorders>
            <w:shd w:val="clear" w:color="auto" w:fill="auto"/>
            <w:noWrap/>
            <w:vAlign w:val="center"/>
            <w:hideMark/>
          </w:tcPr>
          <w:p w14:paraId="53CE7924"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2024</w:t>
            </w:r>
          </w:p>
        </w:tc>
        <w:tc>
          <w:tcPr>
            <w:tcW w:w="900" w:type="dxa"/>
            <w:tcBorders>
              <w:top w:val="single" w:sz="12" w:space="0" w:color="auto"/>
              <w:left w:val="nil"/>
              <w:bottom w:val="single" w:sz="4" w:space="0" w:color="auto"/>
              <w:right w:val="nil"/>
            </w:tcBorders>
            <w:shd w:val="clear" w:color="auto" w:fill="auto"/>
            <w:noWrap/>
            <w:vAlign w:val="center"/>
            <w:hideMark/>
          </w:tcPr>
          <w:p w14:paraId="330A4886"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260</w:t>
            </w:r>
          </w:p>
        </w:tc>
        <w:tc>
          <w:tcPr>
            <w:tcW w:w="1564" w:type="dxa"/>
            <w:tcBorders>
              <w:top w:val="single" w:sz="12" w:space="0" w:color="auto"/>
              <w:left w:val="nil"/>
              <w:bottom w:val="single" w:sz="4" w:space="0" w:color="auto"/>
              <w:right w:val="nil"/>
            </w:tcBorders>
            <w:shd w:val="clear" w:color="auto" w:fill="auto"/>
            <w:noWrap/>
            <w:vAlign w:val="center"/>
            <w:hideMark/>
          </w:tcPr>
          <w:p w14:paraId="2C8D0C7B"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110</w:t>
            </w:r>
          </w:p>
        </w:tc>
        <w:tc>
          <w:tcPr>
            <w:tcW w:w="994" w:type="dxa"/>
            <w:tcBorders>
              <w:top w:val="single" w:sz="12" w:space="0" w:color="auto"/>
              <w:left w:val="nil"/>
              <w:bottom w:val="single" w:sz="4" w:space="0" w:color="auto"/>
              <w:right w:val="nil"/>
            </w:tcBorders>
            <w:shd w:val="clear" w:color="auto" w:fill="auto"/>
            <w:noWrap/>
            <w:vAlign w:val="center"/>
            <w:hideMark/>
          </w:tcPr>
          <w:p w14:paraId="3A248F52"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205</w:t>
            </w:r>
          </w:p>
        </w:tc>
        <w:tc>
          <w:tcPr>
            <w:tcW w:w="1470" w:type="dxa"/>
            <w:tcBorders>
              <w:top w:val="single" w:sz="12" w:space="0" w:color="auto"/>
              <w:left w:val="nil"/>
              <w:bottom w:val="single" w:sz="4" w:space="0" w:color="auto"/>
              <w:right w:val="nil"/>
            </w:tcBorders>
            <w:shd w:val="clear" w:color="auto" w:fill="auto"/>
            <w:noWrap/>
            <w:vAlign w:val="center"/>
            <w:hideMark/>
          </w:tcPr>
          <w:p w14:paraId="279AFEF4"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155</w:t>
            </w:r>
          </w:p>
        </w:tc>
        <w:tc>
          <w:tcPr>
            <w:tcW w:w="915" w:type="dxa"/>
            <w:tcBorders>
              <w:top w:val="single" w:sz="12" w:space="0" w:color="auto"/>
              <w:left w:val="nil"/>
              <w:bottom w:val="single" w:sz="4" w:space="0" w:color="auto"/>
              <w:right w:val="nil"/>
            </w:tcBorders>
            <w:shd w:val="clear" w:color="auto" w:fill="auto"/>
            <w:noWrap/>
            <w:vAlign w:val="center"/>
            <w:hideMark/>
          </w:tcPr>
          <w:p w14:paraId="00339908"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730</w:t>
            </w:r>
          </w:p>
        </w:tc>
      </w:tr>
      <w:tr w:rsidR="008E319E" w:rsidRPr="008E319E" w14:paraId="6E54C118" w14:textId="77777777" w:rsidTr="008E319E">
        <w:trPr>
          <w:trHeight w:val="300"/>
          <w:jc w:val="center"/>
        </w:trPr>
        <w:tc>
          <w:tcPr>
            <w:tcW w:w="677" w:type="dxa"/>
            <w:tcBorders>
              <w:top w:val="nil"/>
              <w:left w:val="nil"/>
              <w:bottom w:val="single" w:sz="4" w:space="0" w:color="auto"/>
              <w:right w:val="nil"/>
            </w:tcBorders>
            <w:shd w:val="clear" w:color="auto" w:fill="auto"/>
            <w:noWrap/>
            <w:vAlign w:val="center"/>
            <w:hideMark/>
          </w:tcPr>
          <w:p w14:paraId="666274AC"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2025</w:t>
            </w:r>
          </w:p>
        </w:tc>
        <w:tc>
          <w:tcPr>
            <w:tcW w:w="900" w:type="dxa"/>
            <w:tcBorders>
              <w:top w:val="nil"/>
              <w:left w:val="nil"/>
              <w:bottom w:val="single" w:sz="4" w:space="0" w:color="auto"/>
              <w:right w:val="nil"/>
            </w:tcBorders>
            <w:shd w:val="clear" w:color="auto" w:fill="auto"/>
            <w:noWrap/>
            <w:vAlign w:val="center"/>
            <w:hideMark/>
          </w:tcPr>
          <w:p w14:paraId="6A22C4EC"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520</w:t>
            </w:r>
          </w:p>
        </w:tc>
        <w:tc>
          <w:tcPr>
            <w:tcW w:w="1564" w:type="dxa"/>
            <w:tcBorders>
              <w:top w:val="nil"/>
              <w:left w:val="nil"/>
              <w:bottom w:val="single" w:sz="4" w:space="0" w:color="auto"/>
              <w:right w:val="nil"/>
            </w:tcBorders>
            <w:shd w:val="clear" w:color="auto" w:fill="auto"/>
            <w:noWrap/>
            <w:vAlign w:val="center"/>
            <w:hideMark/>
          </w:tcPr>
          <w:p w14:paraId="52E974CA"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220</w:t>
            </w:r>
          </w:p>
        </w:tc>
        <w:tc>
          <w:tcPr>
            <w:tcW w:w="994" w:type="dxa"/>
            <w:tcBorders>
              <w:top w:val="nil"/>
              <w:left w:val="nil"/>
              <w:bottom w:val="single" w:sz="4" w:space="0" w:color="auto"/>
              <w:right w:val="nil"/>
            </w:tcBorders>
            <w:shd w:val="clear" w:color="auto" w:fill="auto"/>
            <w:noWrap/>
            <w:vAlign w:val="center"/>
            <w:hideMark/>
          </w:tcPr>
          <w:p w14:paraId="6132482A"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410</w:t>
            </w:r>
          </w:p>
        </w:tc>
        <w:tc>
          <w:tcPr>
            <w:tcW w:w="1470" w:type="dxa"/>
            <w:tcBorders>
              <w:top w:val="nil"/>
              <w:left w:val="nil"/>
              <w:bottom w:val="single" w:sz="4" w:space="0" w:color="auto"/>
              <w:right w:val="nil"/>
            </w:tcBorders>
            <w:shd w:val="clear" w:color="auto" w:fill="auto"/>
            <w:noWrap/>
            <w:vAlign w:val="center"/>
            <w:hideMark/>
          </w:tcPr>
          <w:p w14:paraId="61076AD7"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315</w:t>
            </w:r>
          </w:p>
        </w:tc>
        <w:tc>
          <w:tcPr>
            <w:tcW w:w="915" w:type="dxa"/>
            <w:tcBorders>
              <w:top w:val="nil"/>
              <w:left w:val="nil"/>
              <w:bottom w:val="single" w:sz="4" w:space="0" w:color="auto"/>
              <w:right w:val="nil"/>
            </w:tcBorders>
            <w:shd w:val="clear" w:color="auto" w:fill="auto"/>
            <w:noWrap/>
            <w:vAlign w:val="center"/>
            <w:hideMark/>
          </w:tcPr>
          <w:p w14:paraId="749AB669"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1,465</w:t>
            </w:r>
          </w:p>
        </w:tc>
      </w:tr>
      <w:tr w:rsidR="008E319E" w:rsidRPr="008E319E" w14:paraId="60FB17BA" w14:textId="77777777" w:rsidTr="008E319E">
        <w:trPr>
          <w:trHeight w:val="300"/>
          <w:jc w:val="center"/>
        </w:trPr>
        <w:tc>
          <w:tcPr>
            <w:tcW w:w="677" w:type="dxa"/>
            <w:tcBorders>
              <w:top w:val="nil"/>
              <w:left w:val="nil"/>
              <w:bottom w:val="single" w:sz="4" w:space="0" w:color="auto"/>
              <w:right w:val="nil"/>
            </w:tcBorders>
            <w:shd w:val="clear" w:color="auto" w:fill="auto"/>
            <w:noWrap/>
            <w:vAlign w:val="center"/>
            <w:hideMark/>
          </w:tcPr>
          <w:p w14:paraId="4480A5BD"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2026</w:t>
            </w:r>
          </w:p>
        </w:tc>
        <w:tc>
          <w:tcPr>
            <w:tcW w:w="900" w:type="dxa"/>
            <w:tcBorders>
              <w:top w:val="nil"/>
              <w:left w:val="nil"/>
              <w:bottom w:val="single" w:sz="4" w:space="0" w:color="auto"/>
              <w:right w:val="nil"/>
            </w:tcBorders>
            <w:shd w:val="clear" w:color="auto" w:fill="auto"/>
            <w:noWrap/>
            <w:vAlign w:val="center"/>
            <w:hideMark/>
          </w:tcPr>
          <w:p w14:paraId="16630C6B"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780</w:t>
            </w:r>
          </w:p>
        </w:tc>
        <w:tc>
          <w:tcPr>
            <w:tcW w:w="1564" w:type="dxa"/>
            <w:tcBorders>
              <w:top w:val="nil"/>
              <w:left w:val="nil"/>
              <w:bottom w:val="single" w:sz="4" w:space="0" w:color="auto"/>
              <w:right w:val="nil"/>
            </w:tcBorders>
            <w:shd w:val="clear" w:color="auto" w:fill="auto"/>
            <w:noWrap/>
            <w:vAlign w:val="center"/>
            <w:hideMark/>
          </w:tcPr>
          <w:p w14:paraId="70E026A8"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330</w:t>
            </w:r>
          </w:p>
        </w:tc>
        <w:tc>
          <w:tcPr>
            <w:tcW w:w="994" w:type="dxa"/>
            <w:tcBorders>
              <w:top w:val="nil"/>
              <w:left w:val="nil"/>
              <w:bottom w:val="single" w:sz="4" w:space="0" w:color="auto"/>
              <w:right w:val="nil"/>
            </w:tcBorders>
            <w:shd w:val="clear" w:color="auto" w:fill="auto"/>
            <w:noWrap/>
            <w:vAlign w:val="center"/>
            <w:hideMark/>
          </w:tcPr>
          <w:p w14:paraId="6237E74D"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615</w:t>
            </w:r>
          </w:p>
        </w:tc>
        <w:tc>
          <w:tcPr>
            <w:tcW w:w="1470" w:type="dxa"/>
            <w:tcBorders>
              <w:top w:val="nil"/>
              <w:left w:val="nil"/>
              <w:bottom w:val="single" w:sz="4" w:space="0" w:color="auto"/>
              <w:right w:val="nil"/>
            </w:tcBorders>
            <w:shd w:val="clear" w:color="auto" w:fill="auto"/>
            <w:noWrap/>
            <w:vAlign w:val="center"/>
            <w:hideMark/>
          </w:tcPr>
          <w:p w14:paraId="15B160F2"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470</w:t>
            </w:r>
          </w:p>
        </w:tc>
        <w:tc>
          <w:tcPr>
            <w:tcW w:w="915" w:type="dxa"/>
            <w:tcBorders>
              <w:top w:val="nil"/>
              <w:left w:val="nil"/>
              <w:bottom w:val="single" w:sz="4" w:space="0" w:color="auto"/>
              <w:right w:val="nil"/>
            </w:tcBorders>
            <w:shd w:val="clear" w:color="auto" w:fill="auto"/>
            <w:noWrap/>
            <w:vAlign w:val="center"/>
            <w:hideMark/>
          </w:tcPr>
          <w:p w14:paraId="50E0F3F0"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2,195</w:t>
            </w:r>
          </w:p>
        </w:tc>
      </w:tr>
      <w:tr w:rsidR="008E319E" w:rsidRPr="008E319E" w14:paraId="2F7B052E" w14:textId="77777777" w:rsidTr="008E319E">
        <w:trPr>
          <w:trHeight w:val="300"/>
          <w:jc w:val="center"/>
        </w:trPr>
        <w:tc>
          <w:tcPr>
            <w:tcW w:w="677" w:type="dxa"/>
            <w:tcBorders>
              <w:top w:val="nil"/>
              <w:left w:val="nil"/>
              <w:bottom w:val="single" w:sz="4" w:space="0" w:color="auto"/>
              <w:right w:val="nil"/>
            </w:tcBorders>
            <w:shd w:val="clear" w:color="auto" w:fill="auto"/>
            <w:noWrap/>
            <w:vAlign w:val="center"/>
            <w:hideMark/>
          </w:tcPr>
          <w:p w14:paraId="1BCA16BC"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2027</w:t>
            </w:r>
          </w:p>
        </w:tc>
        <w:tc>
          <w:tcPr>
            <w:tcW w:w="900" w:type="dxa"/>
            <w:tcBorders>
              <w:top w:val="nil"/>
              <w:left w:val="nil"/>
              <w:bottom w:val="single" w:sz="4" w:space="0" w:color="auto"/>
              <w:right w:val="nil"/>
            </w:tcBorders>
            <w:shd w:val="clear" w:color="auto" w:fill="auto"/>
            <w:noWrap/>
            <w:vAlign w:val="center"/>
            <w:hideMark/>
          </w:tcPr>
          <w:p w14:paraId="32D6EDCF"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1,025</w:t>
            </w:r>
          </w:p>
        </w:tc>
        <w:tc>
          <w:tcPr>
            <w:tcW w:w="1564" w:type="dxa"/>
            <w:tcBorders>
              <w:top w:val="nil"/>
              <w:left w:val="nil"/>
              <w:bottom w:val="single" w:sz="4" w:space="0" w:color="auto"/>
              <w:right w:val="nil"/>
            </w:tcBorders>
            <w:shd w:val="clear" w:color="auto" w:fill="auto"/>
            <w:noWrap/>
            <w:vAlign w:val="center"/>
            <w:hideMark/>
          </w:tcPr>
          <w:p w14:paraId="7A6DEAEC"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435</w:t>
            </w:r>
          </w:p>
        </w:tc>
        <w:tc>
          <w:tcPr>
            <w:tcW w:w="994" w:type="dxa"/>
            <w:tcBorders>
              <w:top w:val="nil"/>
              <w:left w:val="nil"/>
              <w:bottom w:val="single" w:sz="4" w:space="0" w:color="auto"/>
              <w:right w:val="nil"/>
            </w:tcBorders>
            <w:shd w:val="clear" w:color="auto" w:fill="auto"/>
            <w:noWrap/>
            <w:vAlign w:val="center"/>
            <w:hideMark/>
          </w:tcPr>
          <w:p w14:paraId="65DA5FEF"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805</w:t>
            </w:r>
          </w:p>
        </w:tc>
        <w:tc>
          <w:tcPr>
            <w:tcW w:w="1470" w:type="dxa"/>
            <w:tcBorders>
              <w:top w:val="nil"/>
              <w:left w:val="nil"/>
              <w:bottom w:val="single" w:sz="4" w:space="0" w:color="auto"/>
              <w:right w:val="nil"/>
            </w:tcBorders>
            <w:shd w:val="clear" w:color="auto" w:fill="auto"/>
            <w:noWrap/>
            <w:vAlign w:val="center"/>
            <w:hideMark/>
          </w:tcPr>
          <w:p w14:paraId="059F4BF0"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620</w:t>
            </w:r>
          </w:p>
        </w:tc>
        <w:tc>
          <w:tcPr>
            <w:tcW w:w="915" w:type="dxa"/>
            <w:tcBorders>
              <w:top w:val="nil"/>
              <w:left w:val="nil"/>
              <w:bottom w:val="single" w:sz="4" w:space="0" w:color="auto"/>
              <w:right w:val="nil"/>
            </w:tcBorders>
            <w:shd w:val="clear" w:color="auto" w:fill="auto"/>
            <w:noWrap/>
            <w:vAlign w:val="center"/>
            <w:hideMark/>
          </w:tcPr>
          <w:p w14:paraId="4B30F02F"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2,885</w:t>
            </w:r>
          </w:p>
        </w:tc>
      </w:tr>
      <w:tr w:rsidR="008E319E" w:rsidRPr="008E319E" w14:paraId="04EA8A97" w14:textId="77777777" w:rsidTr="008E319E">
        <w:trPr>
          <w:trHeight w:val="300"/>
          <w:jc w:val="center"/>
        </w:trPr>
        <w:tc>
          <w:tcPr>
            <w:tcW w:w="677" w:type="dxa"/>
            <w:tcBorders>
              <w:top w:val="nil"/>
              <w:left w:val="nil"/>
              <w:bottom w:val="single" w:sz="4" w:space="0" w:color="auto"/>
              <w:right w:val="nil"/>
            </w:tcBorders>
            <w:shd w:val="clear" w:color="auto" w:fill="auto"/>
            <w:noWrap/>
            <w:vAlign w:val="center"/>
            <w:hideMark/>
          </w:tcPr>
          <w:p w14:paraId="1D8281D7"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2028</w:t>
            </w:r>
          </w:p>
        </w:tc>
        <w:tc>
          <w:tcPr>
            <w:tcW w:w="900" w:type="dxa"/>
            <w:tcBorders>
              <w:top w:val="nil"/>
              <w:left w:val="nil"/>
              <w:bottom w:val="single" w:sz="4" w:space="0" w:color="auto"/>
              <w:right w:val="nil"/>
            </w:tcBorders>
            <w:shd w:val="clear" w:color="auto" w:fill="auto"/>
            <w:noWrap/>
            <w:vAlign w:val="center"/>
            <w:hideMark/>
          </w:tcPr>
          <w:p w14:paraId="32BBDD90"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1,270</w:t>
            </w:r>
          </w:p>
        </w:tc>
        <w:tc>
          <w:tcPr>
            <w:tcW w:w="1564" w:type="dxa"/>
            <w:tcBorders>
              <w:top w:val="nil"/>
              <w:left w:val="nil"/>
              <w:bottom w:val="single" w:sz="4" w:space="0" w:color="auto"/>
              <w:right w:val="nil"/>
            </w:tcBorders>
            <w:shd w:val="clear" w:color="auto" w:fill="auto"/>
            <w:noWrap/>
            <w:vAlign w:val="center"/>
            <w:hideMark/>
          </w:tcPr>
          <w:p w14:paraId="6C2FA996"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535</w:t>
            </w:r>
          </w:p>
        </w:tc>
        <w:tc>
          <w:tcPr>
            <w:tcW w:w="994" w:type="dxa"/>
            <w:tcBorders>
              <w:top w:val="nil"/>
              <w:left w:val="nil"/>
              <w:bottom w:val="single" w:sz="4" w:space="0" w:color="auto"/>
              <w:right w:val="nil"/>
            </w:tcBorders>
            <w:shd w:val="clear" w:color="auto" w:fill="auto"/>
            <w:noWrap/>
            <w:vAlign w:val="center"/>
            <w:hideMark/>
          </w:tcPr>
          <w:p w14:paraId="7B89DC3F"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1,000</w:t>
            </w:r>
          </w:p>
        </w:tc>
        <w:tc>
          <w:tcPr>
            <w:tcW w:w="1470" w:type="dxa"/>
            <w:tcBorders>
              <w:top w:val="nil"/>
              <w:left w:val="nil"/>
              <w:bottom w:val="single" w:sz="4" w:space="0" w:color="auto"/>
              <w:right w:val="nil"/>
            </w:tcBorders>
            <w:shd w:val="clear" w:color="auto" w:fill="auto"/>
            <w:noWrap/>
            <w:vAlign w:val="center"/>
            <w:hideMark/>
          </w:tcPr>
          <w:p w14:paraId="72D3475B"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770</w:t>
            </w:r>
          </w:p>
        </w:tc>
        <w:tc>
          <w:tcPr>
            <w:tcW w:w="915" w:type="dxa"/>
            <w:tcBorders>
              <w:top w:val="nil"/>
              <w:left w:val="nil"/>
              <w:bottom w:val="single" w:sz="4" w:space="0" w:color="auto"/>
              <w:right w:val="nil"/>
            </w:tcBorders>
            <w:shd w:val="clear" w:color="auto" w:fill="auto"/>
            <w:noWrap/>
            <w:vAlign w:val="center"/>
            <w:hideMark/>
          </w:tcPr>
          <w:p w14:paraId="2E65729C"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3,575</w:t>
            </w:r>
          </w:p>
        </w:tc>
      </w:tr>
      <w:tr w:rsidR="008E319E" w:rsidRPr="008E319E" w14:paraId="734461D5" w14:textId="77777777" w:rsidTr="008E319E">
        <w:trPr>
          <w:trHeight w:val="300"/>
          <w:jc w:val="center"/>
        </w:trPr>
        <w:tc>
          <w:tcPr>
            <w:tcW w:w="677" w:type="dxa"/>
            <w:tcBorders>
              <w:top w:val="nil"/>
              <w:left w:val="nil"/>
              <w:bottom w:val="single" w:sz="4" w:space="0" w:color="auto"/>
              <w:right w:val="nil"/>
            </w:tcBorders>
            <w:shd w:val="clear" w:color="auto" w:fill="auto"/>
            <w:noWrap/>
            <w:vAlign w:val="center"/>
            <w:hideMark/>
          </w:tcPr>
          <w:p w14:paraId="34D37402"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2033</w:t>
            </w:r>
          </w:p>
        </w:tc>
        <w:tc>
          <w:tcPr>
            <w:tcW w:w="900" w:type="dxa"/>
            <w:tcBorders>
              <w:top w:val="nil"/>
              <w:left w:val="nil"/>
              <w:bottom w:val="single" w:sz="4" w:space="0" w:color="auto"/>
              <w:right w:val="nil"/>
            </w:tcBorders>
            <w:shd w:val="clear" w:color="auto" w:fill="auto"/>
            <w:noWrap/>
            <w:vAlign w:val="center"/>
            <w:hideMark/>
          </w:tcPr>
          <w:p w14:paraId="2F165090"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2,465</w:t>
            </w:r>
          </w:p>
        </w:tc>
        <w:tc>
          <w:tcPr>
            <w:tcW w:w="1564" w:type="dxa"/>
            <w:tcBorders>
              <w:top w:val="nil"/>
              <w:left w:val="nil"/>
              <w:bottom w:val="single" w:sz="4" w:space="0" w:color="auto"/>
              <w:right w:val="nil"/>
            </w:tcBorders>
            <w:shd w:val="clear" w:color="auto" w:fill="auto"/>
            <w:noWrap/>
            <w:vAlign w:val="center"/>
            <w:hideMark/>
          </w:tcPr>
          <w:p w14:paraId="061D6401"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1,040</w:t>
            </w:r>
          </w:p>
        </w:tc>
        <w:tc>
          <w:tcPr>
            <w:tcW w:w="994" w:type="dxa"/>
            <w:tcBorders>
              <w:top w:val="nil"/>
              <w:left w:val="nil"/>
              <w:bottom w:val="single" w:sz="4" w:space="0" w:color="auto"/>
              <w:right w:val="nil"/>
            </w:tcBorders>
            <w:shd w:val="clear" w:color="auto" w:fill="auto"/>
            <w:noWrap/>
            <w:vAlign w:val="center"/>
            <w:hideMark/>
          </w:tcPr>
          <w:p w14:paraId="30923CFA"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1,935</w:t>
            </w:r>
          </w:p>
        </w:tc>
        <w:tc>
          <w:tcPr>
            <w:tcW w:w="1470" w:type="dxa"/>
            <w:tcBorders>
              <w:top w:val="nil"/>
              <w:left w:val="nil"/>
              <w:bottom w:val="single" w:sz="4" w:space="0" w:color="auto"/>
              <w:right w:val="nil"/>
            </w:tcBorders>
            <w:shd w:val="clear" w:color="auto" w:fill="auto"/>
            <w:noWrap/>
            <w:vAlign w:val="center"/>
            <w:hideMark/>
          </w:tcPr>
          <w:p w14:paraId="753A08A7"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1,485</w:t>
            </w:r>
          </w:p>
        </w:tc>
        <w:tc>
          <w:tcPr>
            <w:tcW w:w="915" w:type="dxa"/>
            <w:tcBorders>
              <w:top w:val="nil"/>
              <w:left w:val="nil"/>
              <w:bottom w:val="single" w:sz="4" w:space="0" w:color="auto"/>
              <w:right w:val="nil"/>
            </w:tcBorders>
            <w:shd w:val="clear" w:color="auto" w:fill="auto"/>
            <w:noWrap/>
            <w:vAlign w:val="center"/>
            <w:hideMark/>
          </w:tcPr>
          <w:p w14:paraId="4E6AD399"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6,925</w:t>
            </w:r>
          </w:p>
        </w:tc>
      </w:tr>
      <w:tr w:rsidR="008E319E" w:rsidRPr="008E319E" w14:paraId="3202A54B" w14:textId="77777777" w:rsidTr="008E319E">
        <w:trPr>
          <w:trHeight w:val="315"/>
          <w:jc w:val="center"/>
        </w:trPr>
        <w:tc>
          <w:tcPr>
            <w:tcW w:w="677" w:type="dxa"/>
            <w:tcBorders>
              <w:top w:val="single" w:sz="4" w:space="0" w:color="auto"/>
              <w:left w:val="nil"/>
              <w:bottom w:val="single" w:sz="12" w:space="0" w:color="auto"/>
              <w:right w:val="nil"/>
            </w:tcBorders>
            <w:shd w:val="clear" w:color="auto" w:fill="auto"/>
            <w:noWrap/>
            <w:vAlign w:val="center"/>
            <w:hideMark/>
          </w:tcPr>
          <w:p w14:paraId="216A0CA3" w14:textId="77777777" w:rsidR="008E319E" w:rsidRPr="008E319E" w:rsidRDefault="008E319E" w:rsidP="008E319E">
            <w:pPr>
              <w:jc w:val="left"/>
              <w:rPr>
                <w:rFonts w:eastAsia="Times New Roman" w:cs="Helvetica"/>
                <w:b/>
                <w:bCs/>
                <w:color w:val="000000"/>
                <w:kern w:val="0"/>
                <w:sz w:val="20"/>
                <w:szCs w:val="20"/>
                <w:lang w:eastAsia="en-CA"/>
                <w14:ligatures w14:val="none"/>
              </w:rPr>
            </w:pPr>
            <w:r w:rsidRPr="008E319E">
              <w:rPr>
                <w:rFonts w:eastAsia="Times New Roman" w:cs="Helvetica"/>
                <w:b/>
                <w:bCs/>
                <w:color w:val="000000"/>
                <w:kern w:val="0"/>
                <w:sz w:val="20"/>
                <w:szCs w:val="20"/>
                <w:lang w:eastAsia="en-CA"/>
                <w14:ligatures w14:val="none"/>
              </w:rPr>
              <w:t>2038</w:t>
            </w:r>
          </w:p>
        </w:tc>
        <w:tc>
          <w:tcPr>
            <w:tcW w:w="900" w:type="dxa"/>
            <w:tcBorders>
              <w:top w:val="single" w:sz="4" w:space="0" w:color="auto"/>
              <w:left w:val="nil"/>
              <w:bottom w:val="single" w:sz="12" w:space="0" w:color="auto"/>
              <w:right w:val="nil"/>
            </w:tcBorders>
            <w:shd w:val="clear" w:color="auto" w:fill="auto"/>
            <w:noWrap/>
            <w:vAlign w:val="center"/>
            <w:hideMark/>
          </w:tcPr>
          <w:p w14:paraId="7C737E30"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3,650</w:t>
            </w:r>
          </w:p>
        </w:tc>
        <w:tc>
          <w:tcPr>
            <w:tcW w:w="1564" w:type="dxa"/>
            <w:tcBorders>
              <w:top w:val="single" w:sz="4" w:space="0" w:color="auto"/>
              <w:left w:val="nil"/>
              <w:bottom w:val="single" w:sz="12" w:space="0" w:color="auto"/>
              <w:right w:val="nil"/>
            </w:tcBorders>
            <w:shd w:val="clear" w:color="auto" w:fill="auto"/>
            <w:noWrap/>
            <w:vAlign w:val="center"/>
            <w:hideMark/>
          </w:tcPr>
          <w:p w14:paraId="75BCE162"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1,500</w:t>
            </w:r>
          </w:p>
        </w:tc>
        <w:tc>
          <w:tcPr>
            <w:tcW w:w="994" w:type="dxa"/>
            <w:tcBorders>
              <w:top w:val="single" w:sz="4" w:space="0" w:color="auto"/>
              <w:left w:val="nil"/>
              <w:bottom w:val="single" w:sz="12" w:space="0" w:color="auto"/>
              <w:right w:val="nil"/>
            </w:tcBorders>
            <w:shd w:val="clear" w:color="auto" w:fill="auto"/>
            <w:noWrap/>
            <w:vAlign w:val="center"/>
            <w:hideMark/>
          </w:tcPr>
          <w:p w14:paraId="6A1F66CF"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2,785</w:t>
            </w:r>
          </w:p>
        </w:tc>
        <w:tc>
          <w:tcPr>
            <w:tcW w:w="1470" w:type="dxa"/>
            <w:tcBorders>
              <w:top w:val="single" w:sz="4" w:space="0" w:color="auto"/>
              <w:left w:val="nil"/>
              <w:bottom w:val="single" w:sz="12" w:space="0" w:color="auto"/>
              <w:right w:val="nil"/>
            </w:tcBorders>
            <w:shd w:val="clear" w:color="auto" w:fill="auto"/>
            <w:noWrap/>
            <w:vAlign w:val="center"/>
            <w:hideMark/>
          </w:tcPr>
          <w:p w14:paraId="51B7F6EE"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2,130</w:t>
            </w:r>
          </w:p>
        </w:tc>
        <w:tc>
          <w:tcPr>
            <w:tcW w:w="915" w:type="dxa"/>
            <w:tcBorders>
              <w:top w:val="single" w:sz="4" w:space="0" w:color="auto"/>
              <w:left w:val="nil"/>
              <w:bottom w:val="single" w:sz="12" w:space="0" w:color="auto"/>
              <w:right w:val="nil"/>
            </w:tcBorders>
            <w:shd w:val="clear" w:color="auto" w:fill="auto"/>
            <w:noWrap/>
            <w:vAlign w:val="center"/>
            <w:hideMark/>
          </w:tcPr>
          <w:p w14:paraId="1988D93C" w14:textId="77777777" w:rsidR="008E319E" w:rsidRPr="008E319E" w:rsidRDefault="008E319E" w:rsidP="008E319E">
            <w:pPr>
              <w:jc w:val="right"/>
              <w:rPr>
                <w:rFonts w:eastAsia="Times New Roman" w:cs="Helvetica"/>
                <w:color w:val="000000"/>
                <w:kern w:val="0"/>
                <w:sz w:val="20"/>
                <w:szCs w:val="20"/>
                <w:lang w:eastAsia="en-CA"/>
                <w14:ligatures w14:val="none"/>
              </w:rPr>
            </w:pPr>
            <w:r w:rsidRPr="008E319E">
              <w:rPr>
                <w:rFonts w:eastAsia="Times New Roman" w:cs="Helvetica"/>
                <w:color w:val="000000"/>
                <w:kern w:val="0"/>
                <w:sz w:val="20"/>
                <w:szCs w:val="20"/>
                <w:lang w:eastAsia="en-CA"/>
                <w14:ligatures w14:val="none"/>
              </w:rPr>
              <w:t>10,065</w:t>
            </w:r>
          </w:p>
        </w:tc>
      </w:tr>
    </w:tbl>
    <w:p w14:paraId="73BC9F25" w14:textId="1232BFAD" w:rsidR="00960D50" w:rsidRDefault="00591B99" w:rsidP="00591B99">
      <w:pPr>
        <w:pStyle w:val="Caption"/>
        <w:ind w:firstLine="1418"/>
      </w:pPr>
      <w:bookmarkStart w:id="61" w:name="_Ref160622611"/>
      <w:bookmarkStart w:id="62" w:name="_Toc162260574"/>
      <w:r>
        <w:t xml:space="preserve">Table </w:t>
      </w:r>
      <w:fldSimple w:instr=" STYLEREF 1 \s ">
        <w:r w:rsidR="003B28B9">
          <w:rPr>
            <w:noProof/>
          </w:rPr>
          <w:t>4</w:t>
        </w:r>
      </w:fldSimple>
      <w:r w:rsidR="00C06686">
        <w:noBreakHyphen/>
      </w:r>
      <w:fldSimple w:instr=" SEQ Table \* ARABIC \s 1 ">
        <w:r w:rsidR="003B28B9">
          <w:rPr>
            <w:noProof/>
          </w:rPr>
          <w:t>11</w:t>
        </w:r>
      </w:fldSimple>
      <w:r>
        <w:t>: City of St. John's – Forecasted Demand for Housing by Type of Structure</w:t>
      </w:r>
      <w:bookmarkEnd w:id="61"/>
      <w:bookmarkEnd w:id="62"/>
    </w:p>
    <w:p w14:paraId="3DF662E9" w14:textId="55F7D43D" w:rsidR="00977B7F" w:rsidRPr="00977B7F" w:rsidRDefault="00977B7F" w:rsidP="00977B7F">
      <w:pPr>
        <w:pStyle w:val="TablesandFigures"/>
        <w:ind w:firstLine="1418"/>
        <w:rPr>
          <w:lang w:val="en-CA"/>
        </w:rPr>
      </w:pPr>
      <w:r>
        <w:rPr>
          <w:lang w:val="en-CA"/>
        </w:rPr>
        <w:t>Source: Turner Drake &amp; Partners Ltd.</w:t>
      </w:r>
      <w:r>
        <w:rPr>
          <w:rStyle w:val="FootnoteReference"/>
          <w:lang w:val="en-CA"/>
        </w:rPr>
        <w:footnoteReference w:id="6"/>
      </w:r>
    </w:p>
    <w:p w14:paraId="7213E25E" w14:textId="0AB39516" w:rsidR="00960D50" w:rsidRDefault="00960D50" w:rsidP="00F82C49">
      <w:pPr>
        <w:pStyle w:val="NoSpacing"/>
      </w:pPr>
      <w:r>
        <w:rPr>
          <w:noProof/>
        </w:rPr>
        <w:lastRenderedPageBreak/>
        <w:drawing>
          <wp:inline distT="0" distB="0" distL="0" distR="0" wp14:anchorId="266B136F" wp14:editId="6294C22A">
            <wp:extent cx="5943600" cy="2700000"/>
            <wp:effectExtent l="0" t="0" r="0" b="5715"/>
            <wp:docPr id="1197441529" name="Chart 1">
              <a:extLst xmlns:a="http://schemas.openxmlformats.org/drawingml/2006/main">
                <a:ext uri="{FF2B5EF4-FFF2-40B4-BE49-F238E27FC236}">
                  <a16:creationId xmlns:a16="http://schemas.microsoft.com/office/drawing/2014/main" id="{443FE00E-8E55-02AC-B716-1430051501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D1216D5" w14:textId="19050B82" w:rsidR="007A2F09" w:rsidRPr="003A6138" w:rsidRDefault="007A2F09" w:rsidP="007A2F09">
      <w:pPr>
        <w:pStyle w:val="Caption"/>
      </w:pPr>
      <w:bookmarkStart w:id="63" w:name="_Ref160727467"/>
      <w:bookmarkStart w:id="64" w:name="_Ref160622634"/>
      <w:bookmarkStart w:id="65" w:name="_Toc162260601"/>
      <w:r>
        <w:t xml:space="preserve">Figure </w:t>
      </w:r>
      <w:fldSimple w:instr=" STYLEREF 1 \s ">
        <w:r w:rsidR="003B28B9">
          <w:rPr>
            <w:noProof/>
          </w:rPr>
          <w:t>4</w:t>
        </w:r>
      </w:fldSimple>
      <w:r w:rsidR="001D63A4">
        <w:noBreakHyphen/>
      </w:r>
      <w:fldSimple w:instr=" SEQ Figure \* ARABIC \s 1 ">
        <w:r w:rsidR="003B28B9">
          <w:rPr>
            <w:noProof/>
          </w:rPr>
          <w:t>11</w:t>
        </w:r>
      </w:fldSimple>
      <w:bookmarkEnd w:id="63"/>
      <w:r>
        <w:t>: City of St. John's – Forecasted Housing Demand by Type of Structure</w:t>
      </w:r>
      <w:bookmarkEnd w:id="64"/>
      <w:bookmarkEnd w:id="65"/>
    </w:p>
    <w:p w14:paraId="7465B581" w14:textId="61B8ADFA" w:rsidR="00C22EAC" w:rsidRPr="00433841" w:rsidRDefault="00C22EAC" w:rsidP="00C22EAC">
      <w:pPr>
        <w:pStyle w:val="NoSpacing"/>
        <w:rPr>
          <w:sz w:val="16"/>
          <w:szCs w:val="16"/>
        </w:rPr>
      </w:pPr>
      <w:r w:rsidRPr="00433841">
        <w:rPr>
          <w:sz w:val="16"/>
          <w:szCs w:val="16"/>
        </w:rPr>
        <w:t>Source:</w:t>
      </w:r>
      <w:r>
        <w:rPr>
          <w:sz w:val="16"/>
          <w:szCs w:val="16"/>
        </w:rPr>
        <w:t xml:space="preserve"> </w:t>
      </w:r>
      <w:r w:rsidRPr="00433841">
        <w:rPr>
          <w:sz w:val="16"/>
          <w:szCs w:val="16"/>
        </w:rPr>
        <w:t>Turner Drake &amp; Partners Ltd.</w:t>
      </w:r>
      <w:r w:rsidR="00B46560">
        <w:rPr>
          <w:rStyle w:val="FootnoteReference"/>
          <w:sz w:val="16"/>
          <w:szCs w:val="16"/>
        </w:rPr>
        <w:footnoteReference w:id="7"/>
      </w:r>
    </w:p>
    <w:p w14:paraId="7A2C6AEE" w14:textId="77777777" w:rsidR="00F82C49" w:rsidRDefault="00F82C49" w:rsidP="00F82C49">
      <w:pPr>
        <w:pStyle w:val="NoSpacing"/>
      </w:pPr>
    </w:p>
    <w:p w14:paraId="74CF2DC0" w14:textId="77777777" w:rsidR="00F82C49" w:rsidRPr="00D22516" w:rsidRDefault="00F82C49" w:rsidP="00F82C49">
      <w:pPr>
        <w:pStyle w:val="Heading3"/>
      </w:pPr>
      <w:r w:rsidRPr="00D22516">
        <w:t>Demand for Senior’s Housing</w:t>
      </w:r>
    </w:p>
    <w:p w14:paraId="4B1B06E6" w14:textId="77777777" w:rsidR="00F82C49" w:rsidRPr="00D22516" w:rsidRDefault="00F82C49" w:rsidP="00F82C49">
      <w:pPr>
        <w:pStyle w:val="NoSpacing"/>
      </w:pPr>
    </w:p>
    <w:p w14:paraId="66E491F9" w14:textId="34F347AD" w:rsidR="00F82C49" w:rsidRDefault="00F82C49" w:rsidP="00020E65">
      <w:pPr>
        <w:pStyle w:val="NoSpacing"/>
      </w:pPr>
      <w:r w:rsidRPr="00D22516">
        <w:t>According to the 2021 Census, approximately 4.4% of the provincial population aged 65 and older were residents of senior’s facilities; being nursing homes, senior’s residences, or facilities that are a mix of both. The demand for these various forms of supported living is particularly driven by older age groups, with 9.6% of the 80-84 population</w:t>
      </w:r>
      <w:r w:rsidR="00C65720">
        <w:t>,</w:t>
      </w:r>
      <w:r w:rsidRPr="00D22516">
        <w:t xml:space="preserve"> and 23.4% of the 85+ population being housed in these collective residence</w:t>
      </w:r>
      <w:r>
        <w:t>s</w:t>
      </w:r>
      <w:r w:rsidRPr="00D22516">
        <w:t xml:space="preserve">. </w:t>
      </w:r>
    </w:p>
    <w:p w14:paraId="007328B8" w14:textId="77777777" w:rsidR="00020E65" w:rsidRPr="00D22516" w:rsidRDefault="00020E65" w:rsidP="00020E65">
      <w:pPr>
        <w:pStyle w:val="NoSpacing"/>
      </w:pPr>
    </w:p>
    <w:p w14:paraId="69C0F74A" w14:textId="684B2E70" w:rsidR="00F82C49" w:rsidRDefault="00F82C49" w:rsidP="00020E65">
      <w:pPr>
        <w:pStyle w:val="NoSpacing"/>
      </w:pPr>
      <w:r w:rsidRPr="00D22516">
        <w:t xml:space="preserve">Overall, projected population and household growth is focussed on the comparatively younger </w:t>
      </w:r>
      <w:r w:rsidR="00C65720" w:rsidRPr="00D22516">
        <w:t>75</w:t>
      </w:r>
      <w:r w:rsidR="00C65720">
        <w:t>–84-year-old</w:t>
      </w:r>
      <w:r w:rsidRPr="00D22516">
        <w:t xml:space="preserve"> groups in the next 15 years. The population of those aged 85+ will gain momentum after this period, likely peaking in about 30 years. Nevertheless, some growth will occur in the nearer-term, based on which additional demand for 140-150 seniors’ residence beds is expected</w:t>
      </w:r>
      <w:r>
        <w:t xml:space="preserve"> by 2038</w:t>
      </w:r>
      <w:r w:rsidRPr="00D22516">
        <w:t>.</w:t>
      </w:r>
      <w:r>
        <w:t xml:space="preserve"> Note that because residents of senior’s facilities are counted individually and not included as household in the Census, this demand is additional to the total dwelling demand discussed at various points in this report section.</w:t>
      </w:r>
    </w:p>
    <w:p w14:paraId="023EF78C" w14:textId="77777777" w:rsidR="00020E65" w:rsidRPr="00D22516" w:rsidRDefault="00020E65" w:rsidP="00020E65">
      <w:pPr>
        <w:pStyle w:val="NoSpacing"/>
      </w:pPr>
    </w:p>
    <w:p w14:paraId="32842CF8" w14:textId="77777777" w:rsidR="00693704" w:rsidRDefault="00F82C49" w:rsidP="00020E65">
      <w:pPr>
        <w:pStyle w:val="NoSpacing"/>
      </w:pPr>
      <w:r w:rsidRPr="00D22516">
        <w:t>Given the foregoing, the majority of seniors-related residential demand will focus on options that allow them to live independently in otherwise typical residential dwellings, or to a lesser degree, in private lifestyle residences that provide the amenities and experiences desired by older populations, rather than the healthcare and supported living needs that are the focus of seniors</w:t>
      </w:r>
      <w:r w:rsidR="00693704">
        <w:t>’</w:t>
      </w:r>
      <w:r w:rsidRPr="00D22516">
        <w:t xml:space="preserve"> housing facilities.</w:t>
      </w:r>
    </w:p>
    <w:p w14:paraId="7C2718F3" w14:textId="77777777" w:rsidR="00693704" w:rsidRDefault="00693704" w:rsidP="00020E65">
      <w:pPr>
        <w:pStyle w:val="NoSpacing"/>
      </w:pPr>
    </w:p>
    <w:p w14:paraId="108CB5A8" w14:textId="13BE0734" w:rsidR="00F31872" w:rsidRDefault="00F82C49" w:rsidP="00020E65">
      <w:pPr>
        <w:pStyle w:val="NoSpacing"/>
      </w:pPr>
      <w:r w:rsidRPr="00D22516">
        <w:t>A large proportion of projected household growth is expected to be in the 75-84 age range, totalling 1,914. While it is likely that most plan to remain in their current homes, there is a potential opportunity to provide a seniors-friendly housing option that offers an attractive transition from their current “empty nest” residence to whatever their final destination may be.</w:t>
      </w:r>
      <w:r w:rsidR="004B7E43">
        <w:t xml:space="preserve"> </w:t>
      </w:r>
    </w:p>
    <w:p w14:paraId="5B6907EB" w14:textId="02F511ED" w:rsidR="00693704" w:rsidRDefault="00693704">
      <w:pPr>
        <w:spacing w:after="160" w:line="259" w:lineRule="auto"/>
        <w:jc w:val="left"/>
      </w:pPr>
      <w:r>
        <w:br w:type="page"/>
      </w:r>
    </w:p>
    <w:p w14:paraId="5D0323E1" w14:textId="77777777" w:rsidR="00F31872" w:rsidRDefault="00F31872" w:rsidP="00F31872">
      <w:pPr>
        <w:pStyle w:val="Heading3"/>
      </w:pPr>
      <w:r>
        <w:lastRenderedPageBreak/>
        <w:t>Retail Demand</w:t>
      </w:r>
    </w:p>
    <w:p w14:paraId="4F05D56D" w14:textId="77777777" w:rsidR="00F31872" w:rsidRDefault="00F31872" w:rsidP="00F31872"/>
    <w:p w14:paraId="220CBAFA" w14:textId="77777777" w:rsidR="00354953" w:rsidRDefault="00F31872" w:rsidP="00F31872">
      <w:r>
        <w:t>The demand analysis is focussed on expe</w:t>
      </w:r>
      <w:r w:rsidR="00354953">
        <w:t>cted</w:t>
      </w:r>
      <w:r>
        <w:t xml:space="preserve"> population growth and </w:t>
      </w:r>
      <w:r w:rsidR="00354953">
        <w:t xml:space="preserve">the need for </w:t>
      </w:r>
      <w:r>
        <w:t>residential dwelling</w:t>
      </w:r>
      <w:r w:rsidR="00354953">
        <w:t>s</w:t>
      </w:r>
      <w:r>
        <w:t xml:space="preserve"> that flow from it. A forecast of retail demand was not specifically undertaken. Instead,</w:t>
      </w:r>
      <w:r w:rsidR="00354953">
        <w:t xml:space="preserve"> we have </w:t>
      </w:r>
      <w:r>
        <w:t>analys</w:t>
      </w:r>
      <w:r w:rsidR="00354953">
        <w:t>ed</w:t>
      </w:r>
      <w:r>
        <w:t xml:space="preserve"> the local commercial space provision (netting out floor space for tenants or commercial buildings that serve a wider regional demand) within master planned communities in</w:t>
      </w:r>
      <w:r w:rsidR="00354953">
        <w:t xml:space="preserve"> the Halifax area</w:t>
      </w:r>
      <w:r>
        <w:t xml:space="preserve">, and </w:t>
      </w:r>
      <w:r w:rsidR="00354953">
        <w:t xml:space="preserve">collected guidance in </w:t>
      </w:r>
      <w:r>
        <w:t>conversations with retail brokers and analysts</w:t>
      </w:r>
      <w:r w:rsidR="00354953">
        <w:t xml:space="preserve">. </w:t>
      </w:r>
    </w:p>
    <w:p w14:paraId="57AF2C54" w14:textId="77777777" w:rsidR="00354953" w:rsidRDefault="00354953" w:rsidP="00F31872"/>
    <w:p w14:paraId="650B307F" w14:textId="18E030A2" w:rsidR="00354953" w:rsidRDefault="004D293E" w:rsidP="00F31872">
      <w:r>
        <w:t>Through our conversations with professionals in the industry</w:t>
      </w:r>
      <w:r w:rsidR="00354953">
        <w:t xml:space="preserve">, </w:t>
      </w:r>
      <w:r>
        <w:t xml:space="preserve">we established a </w:t>
      </w:r>
      <w:r w:rsidR="00354953">
        <w:t xml:space="preserve">ballpark ratio of retail floor area per capita for neighbourhood level demand </w:t>
      </w:r>
      <w:r>
        <w:t>of approximately</w:t>
      </w:r>
      <w:r w:rsidR="00354953">
        <w:t xml:space="preserve"> 15</w:t>
      </w:r>
      <w:r>
        <w:t xml:space="preserve"> </w:t>
      </w:r>
      <w:r w:rsidR="00354953">
        <w:t>ft</w:t>
      </w:r>
      <w:r>
        <w:t>.</w:t>
      </w:r>
      <w:r w:rsidR="00354953">
        <w:t>². Having regard for the existing amount of retail</w:t>
      </w:r>
      <w:r w:rsidR="00607119">
        <w:t xml:space="preserve">, and </w:t>
      </w:r>
      <w:r w:rsidR="00354953">
        <w:t>commercial</w:t>
      </w:r>
      <w:r w:rsidR="00607119">
        <w:t>,</w:t>
      </w:r>
      <w:r w:rsidR="00354953">
        <w:t xml:space="preserve"> development within a short distance of the Subject </w:t>
      </w:r>
      <w:r w:rsidR="00A27DEA">
        <w:t>Property</w:t>
      </w:r>
      <w:r w:rsidR="00354953">
        <w:t xml:space="preserve">, it was suggested that </w:t>
      </w:r>
      <w:r w:rsidR="00543FC1">
        <w:t>a range for this development between</w:t>
      </w:r>
      <w:r w:rsidR="00354953">
        <w:t xml:space="preserve"> 10</w:t>
      </w:r>
      <w:r w:rsidR="00543FC1">
        <w:t xml:space="preserve"> </w:t>
      </w:r>
      <w:r w:rsidR="00354953">
        <w:t>ft</w:t>
      </w:r>
      <w:r w:rsidR="00543FC1">
        <w:t>.</w:t>
      </w:r>
      <w:r w:rsidR="00354953">
        <w:t xml:space="preserve">² </w:t>
      </w:r>
      <w:r w:rsidR="00543FC1">
        <w:t>and</w:t>
      </w:r>
      <w:r w:rsidR="00354953">
        <w:t xml:space="preserve"> 15</w:t>
      </w:r>
      <w:r w:rsidR="00543FC1">
        <w:t xml:space="preserve"> </w:t>
      </w:r>
      <w:r w:rsidR="00354953">
        <w:t>ft</w:t>
      </w:r>
      <w:r w:rsidR="00543FC1">
        <w:t>.</w:t>
      </w:r>
      <w:r w:rsidR="00354953">
        <w:t>² per capita</w:t>
      </w:r>
      <w:r w:rsidR="00543FC1">
        <w:t xml:space="preserve"> was more appropriate.</w:t>
      </w:r>
    </w:p>
    <w:p w14:paraId="1A76C935" w14:textId="77777777" w:rsidR="00354953" w:rsidRDefault="00354953" w:rsidP="00F31872"/>
    <w:p w14:paraId="1D4A4EE1" w14:textId="00585D3E" w:rsidR="00002F90" w:rsidRDefault="00354953" w:rsidP="00F31872">
      <w:r>
        <w:t xml:space="preserve">This range was subsequently validated in examining the commercial space provision in the West Bedford project, a greenfield master-planned community project in the Halifax Regional Municipality. This project is under construction, but is almost complete at this point, making it a </w:t>
      </w:r>
      <w:r w:rsidR="00BE22AB">
        <w:t>strong</w:t>
      </w:r>
      <w:r>
        <w:t xml:space="preserve"> contemporary case study</w:t>
      </w:r>
      <w:r w:rsidR="00002F90">
        <w:t xml:space="preserve"> for high-level guidance</w:t>
      </w:r>
      <w:r>
        <w:t xml:space="preserve">. </w:t>
      </w:r>
      <w:r w:rsidR="00002F90">
        <w:t>Quantifying the neighbourhood commercial space</w:t>
      </w:r>
      <w:r w:rsidR="00BE22AB">
        <w:t>,</w:t>
      </w:r>
      <w:r w:rsidR="00002F90">
        <w:t xml:space="preserve"> separate from regional shopping centres </w:t>
      </w:r>
      <w:r w:rsidR="00BE22AB">
        <w:t>located at</w:t>
      </w:r>
      <w:r w:rsidR="00002F90">
        <w:t xml:space="preserve"> major transportation nodes, we calculated a current floor space ratio of 13.76</w:t>
      </w:r>
      <w:r w:rsidR="00BC67F0">
        <w:t xml:space="preserve"> </w:t>
      </w:r>
      <w:r w:rsidR="00002F90">
        <w:t>ft</w:t>
      </w:r>
      <w:r w:rsidR="00BC67F0">
        <w:t>.</w:t>
      </w:r>
      <w:r w:rsidR="00002F90">
        <w:t>² per cap</w:t>
      </w:r>
      <w:r w:rsidR="00904C30">
        <w:t>i</w:t>
      </w:r>
      <w:r w:rsidR="00002F90">
        <w:t>ta</w:t>
      </w:r>
      <w:r>
        <w:t>.</w:t>
      </w:r>
    </w:p>
    <w:p w14:paraId="6E0012C9" w14:textId="77777777" w:rsidR="00002F90" w:rsidRDefault="00002F90" w:rsidP="00F31872"/>
    <w:p w14:paraId="2D6D87E7" w14:textId="345BEE2F" w:rsidR="00096375" w:rsidRDefault="00002F90" w:rsidP="00F31872">
      <w:r>
        <w:t>We therefore take the suggested 10</w:t>
      </w:r>
      <w:r w:rsidR="004D293E">
        <w:t xml:space="preserve"> </w:t>
      </w:r>
      <w:r>
        <w:t>ft</w:t>
      </w:r>
      <w:r w:rsidR="004D293E">
        <w:t>.</w:t>
      </w:r>
      <w:r>
        <w:t>²</w:t>
      </w:r>
      <w:r w:rsidR="004D293E">
        <w:t xml:space="preserve"> </w:t>
      </w:r>
      <w:r>
        <w:t>-</w:t>
      </w:r>
      <w:r w:rsidR="004D293E">
        <w:t xml:space="preserve"> </w:t>
      </w:r>
      <w:r>
        <w:t>15</w:t>
      </w:r>
      <w:r w:rsidR="004D293E">
        <w:t xml:space="preserve"> </w:t>
      </w:r>
      <w:r>
        <w:t>ft</w:t>
      </w:r>
      <w:r w:rsidR="004D293E">
        <w:t>.</w:t>
      </w:r>
      <w:r>
        <w:t>² per capita range as a suitable method for estimating demand for neighbourhood retail</w:t>
      </w:r>
      <w:r w:rsidR="00BC67F0">
        <w:t xml:space="preserve"> and </w:t>
      </w:r>
      <w:r>
        <w:t>commercial space</w:t>
      </w:r>
      <w:r w:rsidR="00904C30">
        <w:t>, leaning toward the lower</w:t>
      </w:r>
      <w:r w:rsidR="005E5176">
        <w:t>-</w:t>
      </w:r>
      <w:r w:rsidR="00904C30">
        <w:t>end of the range</w:t>
      </w:r>
      <w:r w:rsidR="00C3420E">
        <w:t xml:space="preserve"> as</w:t>
      </w:r>
      <w:r w:rsidR="00904C30">
        <w:t xml:space="preserve"> being most likely</w:t>
      </w:r>
      <w:r>
        <w:t xml:space="preserve">. In later sections of this report, based on the estimated population of our suggested residential provision for the Subject </w:t>
      </w:r>
      <w:r w:rsidR="001A1019">
        <w:t>Property</w:t>
      </w:r>
      <w:r>
        <w:t>, we also provide a suggested quantum of retail development.</w:t>
      </w:r>
      <w:r w:rsidR="00096375">
        <w:br w:type="page"/>
      </w:r>
    </w:p>
    <w:p w14:paraId="5FA36602" w14:textId="09D83360" w:rsidR="001B61BF" w:rsidRDefault="00A44708" w:rsidP="00096375">
      <w:pPr>
        <w:pStyle w:val="Heading1"/>
      </w:pPr>
      <w:bookmarkStart w:id="66" w:name="_Toc162260548"/>
      <w:r>
        <w:lastRenderedPageBreak/>
        <w:t>Real Estate Trends</w:t>
      </w:r>
      <w:bookmarkEnd w:id="66"/>
    </w:p>
    <w:p w14:paraId="42CFE76D" w14:textId="77777777" w:rsidR="00096375" w:rsidRDefault="00096375" w:rsidP="00096375">
      <w:pPr>
        <w:pStyle w:val="NoSpacing"/>
      </w:pPr>
    </w:p>
    <w:p w14:paraId="5A544402" w14:textId="029B0A22" w:rsidR="00096375" w:rsidRDefault="00096375" w:rsidP="00096375">
      <w:pPr>
        <w:pStyle w:val="Heading2"/>
      </w:pPr>
      <w:bookmarkStart w:id="67" w:name="_Toc162260549"/>
      <w:r>
        <w:t>Summary of Findings</w:t>
      </w:r>
      <w:bookmarkEnd w:id="67"/>
    </w:p>
    <w:p w14:paraId="3B32BB01" w14:textId="5035D51F" w:rsidR="00B668C6" w:rsidRDefault="00B668C6" w:rsidP="00B668C6">
      <w:pPr>
        <w:pStyle w:val="NoSpacing"/>
        <w:ind w:left="720"/>
      </w:pPr>
    </w:p>
    <w:p w14:paraId="5379E239" w14:textId="7EDCEFFA" w:rsidR="00E816E6" w:rsidRDefault="00E816E6" w:rsidP="00B765C2">
      <w:pPr>
        <w:pStyle w:val="NoSpacing"/>
        <w:numPr>
          <w:ilvl w:val="0"/>
          <w:numId w:val="10"/>
        </w:numPr>
      </w:pPr>
      <w:r>
        <w:t xml:space="preserve">Though approximately 40% of households in St. John’s rent, the vast majority of rental housing (approximately 80%) is provided by the secondary market (e.g. rented condominium or basement apartments) rather than purpose-built units. </w:t>
      </w:r>
    </w:p>
    <w:p w14:paraId="023CC269" w14:textId="77777777" w:rsidR="00E816E6" w:rsidRDefault="00E816E6" w:rsidP="00E816E6">
      <w:pPr>
        <w:pStyle w:val="NoSpacing"/>
        <w:ind w:left="720"/>
      </w:pPr>
    </w:p>
    <w:p w14:paraId="2F8F6028" w14:textId="2DEE45AA" w:rsidR="00B668C6" w:rsidRDefault="00B668C6" w:rsidP="00B668C6">
      <w:pPr>
        <w:pStyle w:val="NoSpacing"/>
        <w:numPr>
          <w:ilvl w:val="0"/>
          <w:numId w:val="10"/>
        </w:numPr>
      </w:pPr>
      <w:r>
        <w:t>St. John’s dominates the regional purpose-built rental market, representing over 9</w:t>
      </w:r>
      <w:r w:rsidR="00355215">
        <w:t>0</w:t>
      </w:r>
      <w:r>
        <w:t xml:space="preserve">% of </w:t>
      </w:r>
      <w:r w:rsidR="00355215">
        <w:t xml:space="preserve">the CMAs </w:t>
      </w:r>
      <w:r>
        <w:t xml:space="preserve">inventory and new rental completions in 2023. The </w:t>
      </w:r>
      <w:r w:rsidR="00173142">
        <w:t>market had it’s</w:t>
      </w:r>
      <w:r>
        <w:t xml:space="preserve"> </w:t>
      </w:r>
      <w:r w:rsidR="0003714E">
        <w:t>the</w:t>
      </w:r>
      <w:r>
        <w:t xml:space="preserve"> low</w:t>
      </w:r>
      <w:r w:rsidR="0003714E">
        <w:t>est</w:t>
      </w:r>
      <w:r>
        <w:t xml:space="preserve"> vacancy rate</w:t>
      </w:r>
      <w:r w:rsidR="0003714E">
        <w:t xml:space="preserve"> in over a decade at</w:t>
      </w:r>
      <w:r>
        <w:t xml:space="preserve"> 1.7% and a</w:t>
      </w:r>
      <w:r w:rsidR="00E17569">
        <w:t xml:space="preserve"> record-high</w:t>
      </w:r>
      <w:r>
        <w:t xml:space="preserve"> average rent of $1,073 in </w:t>
      </w:r>
      <w:r w:rsidR="00A946DC">
        <w:t>2023</w:t>
      </w:r>
      <w:r>
        <w:t>. The decline in vacancy rates has been markedly attributed to increased international immigration</w:t>
      </w:r>
      <w:r w:rsidR="00E974F3">
        <w:t>,</w:t>
      </w:r>
      <w:r>
        <w:t xml:space="preserve"> and demand from interprovincial migrants, impacting turnover rates and rental prices. </w:t>
      </w:r>
      <w:r w:rsidR="007925AC">
        <w:t>New construction units are likely to command much higher prices, as evidenced by anecdotal examples from local market contacts, but is difficult to analyse due to data limitations.</w:t>
      </w:r>
    </w:p>
    <w:p w14:paraId="2A68BC45" w14:textId="77777777" w:rsidR="00B668C6" w:rsidRDefault="00B668C6" w:rsidP="00B668C6">
      <w:pPr>
        <w:pStyle w:val="NoSpacing"/>
      </w:pPr>
    </w:p>
    <w:p w14:paraId="1325D2A3" w14:textId="77F491B4" w:rsidR="00721578" w:rsidRDefault="00E816E6" w:rsidP="00B668C6">
      <w:pPr>
        <w:pStyle w:val="NoSpacing"/>
        <w:numPr>
          <w:ilvl w:val="0"/>
          <w:numId w:val="10"/>
        </w:numPr>
      </w:pPr>
      <w:r>
        <w:t>Over the last decade, r</w:t>
      </w:r>
      <w:r w:rsidR="00721578">
        <w:t xml:space="preserve">ent growth has been strongest for </w:t>
      </w:r>
      <w:r>
        <w:t>2-bedroom unit sizes followed by 1-bedroom sizes, with most rent growth across the market observed from 2020 onward. New additions to the market have focussed on 1-bedroom units, though studios have grown disproportionately.</w:t>
      </w:r>
      <w:r w:rsidR="00E17569">
        <w:t xml:space="preserve"> In particular,</w:t>
      </w:r>
      <w:r>
        <w:t xml:space="preserve"> 2-bedroom units have not been provided in proportion to their market share or rent trends.</w:t>
      </w:r>
    </w:p>
    <w:p w14:paraId="2D0E82D2" w14:textId="77777777" w:rsidR="00721578" w:rsidRDefault="00721578" w:rsidP="00721578">
      <w:pPr>
        <w:pStyle w:val="ListParagraph"/>
      </w:pPr>
    </w:p>
    <w:p w14:paraId="10105801" w14:textId="30DF1785" w:rsidR="00B668C6" w:rsidRDefault="00E17569" w:rsidP="00B668C6">
      <w:pPr>
        <w:pStyle w:val="NoSpacing"/>
        <w:numPr>
          <w:ilvl w:val="0"/>
          <w:numId w:val="10"/>
        </w:numPr>
      </w:pPr>
      <w:r>
        <w:t>Sales activity in t</w:t>
      </w:r>
      <w:r w:rsidR="00B668C6">
        <w:t xml:space="preserve">he St. John’s real estate market </w:t>
      </w:r>
      <w:r w:rsidR="00E816E6">
        <w:t>peaked in 2021, but remains high relative to pre-pandemic years</w:t>
      </w:r>
      <w:r w:rsidR="00355215">
        <w:t>. P</w:t>
      </w:r>
      <w:r w:rsidR="00B668C6">
        <w:t>rice</w:t>
      </w:r>
      <w:r w:rsidR="00355215">
        <w:t xml:space="preserve"> growth has been more consistent, </w:t>
      </w:r>
      <w:r w:rsidR="00B668C6">
        <w:t>increasing by 4.2% annually over the last five years, suggesting a recovery rather than exacerbated affordability</w:t>
      </w:r>
      <w:r w:rsidR="00E816E6">
        <w:t xml:space="preserve"> was the principal outcome of the pandemic-related impacts</w:t>
      </w:r>
      <w:r w:rsidR="00B668C6">
        <w:t>.</w:t>
      </w:r>
      <w:r w:rsidR="00BF6F17">
        <w:t xml:space="preserve"> </w:t>
      </w:r>
    </w:p>
    <w:p w14:paraId="6390D992" w14:textId="77777777" w:rsidR="006B7C71" w:rsidRDefault="006B7C71" w:rsidP="006B7C71">
      <w:pPr>
        <w:pStyle w:val="ListParagraph"/>
      </w:pPr>
    </w:p>
    <w:p w14:paraId="5E0CCC71" w14:textId="596FE89D" w:rsidR="00B668C6" w:rsidRDefault="00E816E6" w:rsidP="000602F5">
      <w:pPr>
        <w:pStyle w:val="NoSpacing"/>
        <w:numPr>
          <w:ilvl w:val="0"/>
          <w:numId w:val="10"/>
        </w:numPr>
      </w:pPr>
      <w:r>
        <w:t xml:space="preserve">Detached houses have seen the strongest price growth, </w:t>
      </w:r>
      <w:r w:rsidR="00E17569">
        <w:t>but local contacts note potential pent-up demand for 2-apartment or other small multi-family property types, with a lack of buying opportunities hindering price trends.</w:t>
      </w:r>
    </w:p>
    <w:p w14:paraId="2B643A33" w14:textId="77777777" w:rsidR="00E17569" w:rsidRDefault="00E17569" w:rsidP="00E17569">
      <w:pPr>
        <w:pStyle w:val="ListParagraph"/>
      </w:pPr>
    </w:p>
    <w:p w14:paraId="5056C22E" w14:textId="6B01CBE7" w:rsidR="00E17569" w:rsidRDefault="00E17569" w:rsidP="000602F5">
      <w:pPr>
        <w:pStyle w:val="NoSpacing"/>
        <w:numPr>
          <w:ilvl w:val="0"/>
          <w:numId w:val="10"/>
        </w:numPr>
      </w:pPr>
      <w:r>
        <w:t>New construction residential has been limited in supply for most recent years, but looking at 2022 and 2023, sales of recently built dwellings were prices about 32% higher than the market average.</w:t>
      </w:r>
    </w:p>
    <w:p w14:paraId="23EF9D5D" w14:textId="77777777" w:rsidR="00E17569" w:rsidRDefault="00E17569" w:rsidP="00E17569">
      <w:pPr>
        <w:pStyle w:val="ListParagraph"/>
      </w:pPr>
    </w:p>
    <w:p w14:paraId="53EC1BB4" w14:textId="1336E7EA" w:rsidR="00E17569" w:rsidRDefault="00E17569" w:rsidP="000602F5">
      <w:pPr>
        <w:pStyle w:val="NoSpacing"/>
        <w:numPr>
          <w:ilvl w:val="0"/>
          <w:numId w:val="10"/>
        </w:numPr>
      </w:pPr>
      <w:r>
        <w:t>Most sales in the broader region are found within the $200,000 to $400,000 range, with the lower end being mostly condominium apartments, and higher end being modest starter homes. Higher price levels have markedly shallower pools of demand</w:t>
      </w:r>
      <w:r w:rsidR="00021379">
        <w:t xml:space="preserve">, though this may change under future demographic conditions. </w:t>
      </w:r>
      <w:r>
        <w:t xml:space="preserve"> </w:t>
      </w:r>
    </w:p>
    <w:p w14:paraId="5788F284" w14:textId="77777777" w:rsidR="00E17569" w:rsidRDefault="00E17569" w:rsidP="00E17569">
      <w:pPr>
        <w:pStyle w:val="ListParagraph"/>
      </w:pPr>
    </w:p>
    <w:p w14:paraId="5BEE142D" w14:textId="54E95D34" w:rsidR="00E17569" w:rsidRDefault="00E17569" w:rsidP="000602F5">
      <w:pPr>
        <w:pStyle w:val="NoSpacing"/>
        <w:numPr>
          <w:ilvl w:val="0"/>
          <w:numId w:val="10"/>
        </w:numPr>
      </w:pPr>
      <w:r>
        <w:t>Retail commercial</w:t>
      </w:r>
      <w:r w:rsidR="0064383E">
        <w:t xml:space="preserve"> can be </w:t>
      </w:r>
      <w:r>
        <w:t>a challenging market</w:t>
      </w:r>
      <w:r w:rsidR="0064383E">
        <w:t xml:space="preserve">, with difficulty attracting demand for locations and formats that are unproven or atypical. St. John’s has a considerable amount of retail for its size overall, and within the areas close to the Subject Site. </w:t>
      </w:r>
    </w:p>
    <w:p w14:paraId="580D7306" w14:textId="77777777" w:rsidR="0064383E" w:rsidRDefault="0064383E" w:rsidP="0064383E">
      <w:pPr>
        <w:pStyle w:val="ListParagraph"/>
      </w:pPr>
    </w:p>
    <w:p w14:paraId="36904756" w14:textId="6751CD30" w:rsidR="0064383E" w:rsidRDefault="0064383E" w:rsidP="000602F5">
      <w:pPr>
        <w:pStyle w:val="NoSpacing"/>
        <w:numPr>
          <w:ilvl w:val="0"/>
          <w:numId w:val="10"/>
        </w:numPr>
      </w:pPr>
      <w:r>
        <w:t>Specifically attracting a small-format grocery store to the Subject Site is likely to be difficult, but worth exploring further through direct conversations with potential operators. Many brands are experimenting with smaller formats, though a successful model has remained elusive.</w:t>
      </w:r>
    </w:p>
    <w:p w14:paraId="24E5C4CD" w14:textId="77777777" w:rsidR="00E17569" w:rsidRDefault="00E17569" w:rsidP="00E17569">
      <w:pPr>
        <w:pStyle w:val="NoSpacing"/>
      </w:pPr>
    </w:p>
    <w:p w14:paraId="025C8DA9" w14:textId="54439256" w:rsidR="00B668C6" w:rsidRDefault="00355215" w:rsidP="009271B5">
      <w:pPr>
        <w:pStyle w:val="NoSpacing"/>
        <w:numPr>
          <w:ilvl w:val="0"/>
          <w:numId w:val="10"/>
        </w:numPr>
      </w:pPr>
      <w:r>
        <w:lastRenderedPageBreak/>
        <w:t>R</w:t>
      </w:r>
      <w:r w:rsidR="00B668C6">
        <w:t xml:space="preserve">esidential </w:t>
      </w:r>
      <w:r w:rsidR="0064383E">
        <w:t>construction</w:t>
      </w:r>
      <w:r w:rsidR="00B668C6">
        <w:t xml:space="preserve"> remains low compared to </w:t>
      </w:r>
      <w:r w:rsidR="002432AA">
        <w:t xml:space="preserve">the levels experienced </w:t>
      </w:r>
      <w:r w:rsidR="00B668C6">
        <w:t>pre-2014</w:t>
      </w:r>
      <w:r w:rsidR="002432AA">
        <w:t>’s</w:t>
      </w:r>
      <w:r w:rsidR="00B668C6">
        <w:t xml:space="preserve"> economic declin</w:t>
      </w:r>
      <w:r w:rsidR="002432AA">
        <w:t>e</w:t>
      </w:r>
      <w:r>
        <w:t>, and especially with regard to rental vacancy rates</w:t>
      </w:r>
      <w:r w:rsidR="002432AA">
        <w:t>.</w:t>
      </w:r>
      <w:r w:rsidR="00B668C6">
        <w:t xml:space="preserve"> </w:t>
      </w:r>
      <w:r w:rsidR="002432AA">
        <w:t>O</w:t>
      </w:r>
      <w:r w:rsidR="00B668C6">
        <w:t xml:space="preserve">nly 71 new apartments </w:t>
      </w:r>
      <w:r w:rsidR="002432AA">
        <w:t xml:space="preserve">were </w:t>
      </w:r>
      <w:r w:rsidR="00B668C6">
        <w:t xml:space="preserve">completed in 2023, despite increasing population growth. </w:t>
      </w:r>
      <w:r w:rsidR="00C87D65">
        <w:t xml:space="preserve">This may also result in understated new-unit market rents in CMHC survey data. </w:t>
      </w:r>
    </w:p>
    <w:p w14:paraId="41901E83" w14:textId="77777777" w:rsidR="007619B5" w:rsidRDefault="007619B5" w:rsidP="007619B5">
      <w:pPr>
        <w:pStyle w:val="NoSpacing"/>
      </w:pPr>
    </w:p>
    <w:p w14:paraId="33B34BC9" w14:textId="1CA87878" w:rsidR="00B668C6" w:rsidRDefault="00B668C6" w:rsidP="00B668C6">
      <w:pPr>
        <w:pStyle w:val="NoSpacing"/>
        <w:numPr>
          <w:ilvl w:val="0"/>
          <w:numId w:val="10"/>
        </w:numPr>
      </w:pPr>
      <w:r>
        <w:t xml:space="preserve">The shift </w:t>
      </w:r>
      <w:r w:rsidR="006B7C71">
        <w:t xml:space="preserve">in the intended tenure of new apartment construction </w:t>
      </w:r>
      <w:r>
        <w:t>from ownership to purpose-built rental has been observed since 2013, indicating changing trends in St. John’s rental market dynamics. The shift towards purpose-built rentals may offer more options for residents</w:t>
      </w:r>
      <w:r w:rsidR="0064383E">
        <w:t xml:space="preserve"> going forward,</w:t>
      </w:r>
      <w:r>
        <w:t xml:space="preserve"> but </w:t>
      </w:r>
      <w:r w:rsidR="006B7C71">
        <w:t>overall is limited</w:t>
      </w:r>
      <w:r w:rsidR="0064383E">
        <w:t xml:space="preserve"> by the general lack of multiunit development</w:t>
      </w:r>
      <w:r>
        <w:t>.</w:t>
      </w:r>
    </w:p>
    <w:p w14:paraId="44D03179" w14:textId="77777777" w:rsidR="00096375" w:rsidRDefault="00096375" w:rsidP="00096375">
      <w:pPr>
        <w:pStyle w:val="NoSpacing"/>
      </w:pPr>
    </w:p>
    <w:p w14:paraId="48F30A51" w14:textId="5529F726" w:rsidR="00F840DD" w:rsidRPr="00645BEA" w:rsidRDefault="00F840DD" w:rsidP="00F840DD">
      <w:pPr>
        <w:pStyle w:val="Heading2"/>
      </w:pPr>
      <w:bookmarkStart w:id="68" w:name="_Toc162260550"/>
      <w:r>
        <w:t>Residential Rental Market</w:t>
      </w:r>
      <w:bookmarkEnd w:id="68"/>
    </w:p>
    <w:p w14:paraId="1990EDDE" w14:textId="77777777" w:rsidR="00A44708" w:rsidRDefault="00A44708" w:rsidP="00A44708">
      <w:pPr>
        <w:pStyle w:val="NoSpacing"/>
      </w:pPr>
    </w:p>
    <w:p w14:paraId="7BC1D467" w14:textId="2EF0C38A" w:rsidR="00AF5ABA" w:rsidRDefault="00E842A0" w:rsidP="00A44708">
      <w:pPr>
        <w:pStyle w:val="NoSpacing"/>
      </w:pPr>
      <w:r>
        <w:t xml:space="preserve">The 2021 Census </w:t>
      </w:r>
      <w:r w:rsidR="00E6275E">
        <w:t>estimated there were</w:t>
      </w:r>
      <w:r>
        <w:t xml:space="preserve"> 19,335 renter-tenured households</w:t>
      </w:r>
      <w:r w:rsidR="00AF5ABA">
        <w:t xml:space="preserve"> in the City of St. John’s</w:t>
      </w:r>
      <w:r w:rsidR="00E816E6">
        <w:t>, being roughly 40% of all households</w:t>
      </w:r>
      <w:r>
        <w:t xml:space="preserve">. For the same year, the CMHC Rental Market Survey quantified a primary rental market universe totalling 3,828 units. This indicated that the vast majority of rental housing stock, </w:t>
      </w:r>
      <w:r w:rsidR="00AF5ABA">
        <w:t xml:space="preserve">approximately </w:t>
      </w:r>
      <w:r>
        <w:t xml:space="preserve">80%, is </w:t>
      </w:r>
      <w:r w:rsidR="00AF5ABA">
        <w:t>comprised of</w:t>
      </w:r>
      <w:r>
        <w:t xml:space="preserve"> “secondary market” units. These are defined by CMHC as being located in buildings containing fewer than 3 units in total, and more generally, represent rental inventory that is not purpose-built for this tenure, are not typically professionally owned or managed, and may easily switch between owner- and renter- occupation. </w:t>
      </w:r>
    </w:p>
    <w:p w14:paraId="1B0B8A84" w14:textId="77777777" w:rsidR="00AF5ABA" w:rsidRDefault="00AF5ABA" w:rsidP="00A44708">
      <w:pPr>
        <w:pStyle w:val="NoSpacing"/>
      </w:pPr>
    </w:p>
    <w:p w14:paraId="2B0C9A70" w14:textId="218E95EB" w:rsidR="0002763B" w:rsidRDefault="00AF5ABA" w:rsidP="00A44708">
      <w:pPr>
        <w:pStyle w:val="NoSpacing"/>
      </w:pPr>
      <w:r>
        <w:t xml:space="preserve">CMHC does not provided secondary rental market data, however trends in the primary market tend to correlate with those of the secondary, as they are direct competitors and close substitutes for each other. In the following section we focus on data for the primary rental market to provide an understanding of direct conditions therein, and as a reliable indicator, though not necessarily exact, of trends and condition in the wider secondary market.   </w:t>
      </w:r>
    </w:p>
    <w:p w14:paraId="59010DD0" w14:textId="77777777" w:rsidR="0002763B" w:rsidRPr="00645BEA" w:rsidRDefault="0002763B" w:rsidP="00A44708">
      <w:pPr>
        <w:pStyle w:val="NoSpacing"/>
      </w:pPr>
    </w:p>
    <w:p w14:paraId="68022B46" w14:textId="59E6E167" w:rsidR="00A44708" w:rsidRPr="00645BEA" w:rsidRDefault="003C3026" w:rsidP="00A44708">
      <w:pPr>
        <w:pStyle w:val="Heading3"/>
      </w:pPr>
      <w:r>
        <w:t>Overall Market</w:t>
      </w:r>
      <w:r w:rsidR="009C6632">
        <w:t xml:space="preserve"> Trends</w:t>
      </w:r>
    </w:p>
    <w:p w14:paraId="3642FD2A" w14:textId="77777777" w:rsidR="00A44708" w:rsidRDefault="00A44708" w:rsidP="00A44708">
      <w:pPr>
        <w:pStyle w:val="NoSpacing"/>
      </w:pPr>
    </w:p>
    <w:p w14:paraId="62D797E3" w14:textId="519F0A98" w:rsidR="00AF5ABA" w:rsidRDefault="00AF5ABA" w:rsidP="00A44708">
      <w:pPr>
        <w:pStyle w:val="NoSpacing"/>
      </w:pPr>
      <w:r>
        <w:t>The chart below shows high-level rental market metrics for the broader region, represented by the St. John’s CMA, to give an indication of general conditions and trends.</w:t>
      </w:r>
    </w:p>
    <w:p w14:paraId="376C6505" w14:textId="77777777" w:rsidR="00AF5ABA" w:rsidRPr="00645BEA" w:rsidRDefault="00AF5ABA" w:rsidP="00A44708">
      <w:pPr>
        <w:pStyle w:val="NoSpacing"/>
      </w:pPr>
    </w:p>
    <w:p w14:paraId="38246258" w14:textId="0A729B2C" w:rsidR="007D69AA" w:rsidRDefault="003B1E74" w:rsidP="003B1E74">
      <w:pPr>
        <w:spacing w:line="259" w:lineRule="auto"/>
        <w:jc w:val="center"/>
        <w:rPr>
          <w:sz w:val="20"/>
          <w:szCs w:val="20"/>
          <w:lang w:val="en-US"/>
        </w:rPr>
      </w:pPr>
      <w:r>
        <w:rPr>
          <w:noProof/>
        </w:rPr>
        <w:drawing>
          <wp:inline distT="0" distB="0" distL="0" distR="0" wp14:anchorId="69B794C3" wp14:editId="6D4334CD">
            <wp:extent cx="5943600" cy="2700000"/>
            <wp:effectExtent l="0" t="0" r="0" b="5715"/>
            <wp:docPr id="1030856982" name="Chart 1">
              <a:extLst xmlns:a="http://schemas.openxmlformats.org/drawingml/2006/main">
                <a:ext uri="{FF2B5EF4-FFF2-40B4-BE49-F238E27FC236}">
                  <a16:creationId xmlns:a16="http://schemas.microsoft.com/office/drawing/2014/main" id="{4743CD70-2971-B5B6-D055-07A70512F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B0D3835" w14:textId="591D5B6C" w:rsidR="008A408A" w:rsidRPr="003A6138" w:rsidRDefault="008A408A" w:rsidP="008A408A">
      <w:pPr>
        <w:pStyle w:val="Caption"/>
      </w:pPr>
      <w:bookmarkStart w:id="69" w:name="_Toc162260602"/>
      <w:r>
        <w:t xml:space="preserve">Figure </w:t>
      </w:r>
      <w:fldSimple w:instr=" STYLEREF 1 \s ">
        <w:r w:rsidR="003B28B9">
          <w:rPr>
            <w:noProof/>
          </w:rPr>
          <w:t>5</w:t>
        </w:r>
      </w:fldSimple>
      <w:r>
        <w:noBreakHyphen/>
      </w:r>
      <w:fldSimple w:instr=" SEQ Figure \* ARABIC \s 1 ">
        <w:r w:rsidR="003B28B9">
          <w:rPr>
            <w:noProof/>
          </w:rPr>
          <w:t>1</w:t>
        </w:r>
      </w:fldSimple>
      <w:r>
        <w:t>: St. John’s CMA – Overall Average Rental &amp; Vacancy Rate</w:t>
      </w:r>
      <w:bookmarkEnd w:id="69"/>
    </w:p>
    <w:p w14:paraId="47521B4B" w14:textId="783F9DDD" w:rsidR="008A408A" w:rsidRDefault="008A408A" w:rsidP="008A408A">
      <w:pPr>
        <w:pStyle w:val="NoSpacing"/>
        <w:rPr>
          <w:noProof/>
        </w:rPr>
      </w:pPr>
      <w:r w:rsidRPr="00433841">
        <w:rPr>
          <w:sz w:val="16"/>
          <w:szCs w:val="16"/>
        </w:rPr>
        <w:t>Source:</w:t>
      </w:r>
      <w:r>
        <w:rPr>
          <w:sz w:val="16"/>
          <w:szCs w:val="16"/>
        </w:rPr>
        <w:t xml:space="preserve"> </w:t>
      </w:r>
      <w:r w:rsidRPr="00B82FAE">
        <w:rPr>
          <w:sz w:val="16"/>
          <w:szCs w:val="16"/>
        </w:rPr>
        <w:t>CMHC (</w:t>
      </w:r>
      <w:r>
        <w:rPr>
          <w:sz w:val="16"/>
          <w:szCs w:val="16"/>
        </w:rPr>
        <w:t xml:space="preserve">annually, as of </w:t>
      </w:r>
      <w:r w:rsidRPr="00B82FAE">
        <w:rPr>
          <w:sz w:val="16"/>
          <w:szCs w:val="16"/>
        </w:rPr>
        <w:t>October)</w:t>
      </w:r>
    </w:p>
    <w:p w14:paraId="1CB1C8D9" w14:textId="77777777" w:rsidR="004B02A1" w:rsidRPr="00F1505F" w:rsidRDefault="004B02A1" w:rsidP="004B02A1">
      <w:pPr>
        <w:pStyle w:val="NoSpacing"/>
        <w:rPr>
          <w:lang w:val="en-US"/>
        </w:rPr>
      </w:pPr>
      <w:r w:rsidRPr="00F1505F">
        <w:lastRenderedPageBreak/>
        <w:t xml:space="preserve">In effect, the above describes the City of St. John’s itself as the purpose-built rental market of the greater region is almost entirely concentrated there. In 2023, the city represented over 93% of the inventory in the Census Metropolitan Area, and more than 90% of new rental apartment unit completions. </w:t>
      </w:r>
      <w:r w:rsidRPr="00F1505F">
        <w:rPr>
          <w:lang w:val="en-US"/>
        </w:rPr>
        <w:t xml:space="preserve">The average overall vacancy rate for apartments in the city of St. John’s was 1.7% in 2023, the lowest that it has been in 12 years. Only four other years have experienced a lower vacancy rate since 1992. Average rent sat at $1,073, the highest it has ever been. </w:t>
      </w:r>
    </w:p>
    <w:p w14:paraId="6B72F79C" w14:textId="77777777" w:rsidR="004B02A1" w:rsidRPr="00F1505F" w:rsidRDefault="004B02A1" w:rsidP="004B02A1">
      <w:pPr>
        <w:pStyle w:val="NoSpacing"/>
      </w:pPr>
    </w:p>
    <w:p w14:paraId="5078486D" w14:textId="4E617CDC" w:rsidR="00F1505F" w:rsidRDefault="004B02A1" w:rsidP="004B02A1">
      <w:pPr>
        <w:spacing w:after="160" w:line="259" w:lineRule="auto"/>
        <w:rPr>
          <w:lang w:val="en-US"/>
        </w:rPr>
      </w:pPr>
      <w:r w:rsidRPr="00F1505F">
        <w:rPr>
          <w:lang w:val="en-US"/>
        </w:rPr>
        <w:t xml:space="preserve">The large decline in the average vacancy rate in 2021 was due to increased international immigration and demand from the influx of interprovincial migrants moving to St. John’s as the pandemic made remote work more of the norm. While to some degree the latter trend may retreat as rash decisions during the pandemic result in regret and a move back in its wake, the remote-work enabled in-migration is likely a more durable trend locally, as compared to other regions of Atlantic Canada. This is because Newfoundland naturally presented a larger barrier to relocation in the first place, which had the effect of more strongly filtering these in-migrants for those with a stronger motivation and ability to stay for the long term. </w:t>
      </w:r>
      <w:r w:rsidR="00E6275E" w:rsidRPr="00F1505F">
        <w:rPr>
          <w:lang w:val="en-US"/>
        </w:rPr>
        <w:t xml:space="preserve">Local market </w:t>
      </w:r>
      <w:r w:rsidR="00894193">
        <w:rPr>
          <w:lang w:val="en-US"/>
        </w:rPr>
        <w:t>contacts</w:t>
      </w:r>
      <w:r w:rsidR="00E6275E" w:rsidRPr="00F1505F">
        <w:rPr>
          <w:lang w:val="en-US"/>
        </w:rPr>
        <w:t xml:space="preserve"> noted that th</w:t>
      </w:r>
      <w:r w:rsidR="00F1505F">
        <w:rPr>
          <w:lang w:val="en-US"/>
        </w:rPr>
        <w:t>is dynamic was fueled s</w:t>
      </w:r>
      <w:r w:rsidR="00E6275E" w:rsidRPr="00F1505F">
        <w:rPr>
          <w:lang w:val="en-US"/>
        </w:rPr>
        <w:t xml:space="preserve">trongly </w:t>
      </w:r>
      <w:r w:rsidR="00F1505F">
        <w:rPr>
          <w:lang w:val="en-US"/>
        </w:rPr>
        <w:t>by</w:t>
      </w:r>
      <w:r w:rsidR="00E6275E" w:rsidRPr="00F1505F">
        <w:rPr>
          <w:lang w:val="en-US"/>
        </w:rPr>
        <w:t xml:space="preserve"> previous residents and born-Newfoundlanders taking the opportunity to return</w:t>
      </w:r>
      <w:r w:rsidR="00F1505F">
        <w:rPr>
          <w:lang w:val="en-US"/>
        </w:rPr>
        <w:t>.</w:t>
      </w:r>
    </w:p>
    <w:p w14:paraId="34920027" w14:textId="0BEAC30C" w:rsidR="004B02A1" w:rsidRDefault="00F1505F" w:rsidP="00AF42F5">
      <w:pPr>
        <w:pStyle w:val="NoSpacing"/>
        <w:rPr>
          <w:lang w:val="en-US"/>
        </w:rPr>
      </w:pPr>
      <w:r>
        <w:rPr>
          <w:lang w:val="en-US"/>
        </w:rPr>
        <w:t>While</w:t>
      </w:r>
      <w:r w:rsidR="00AF42F5">
        <w:rPr>
          <w:lang w:val="en-US"/>
        </w:rPr>
        <w:t xml:space="preserve"> newcomers from both domestic and international origins may transition into ownership following an initial period as renters, local perspectives expect that a new stream of demand for rental has been established; as these in-migrations persist over time, as oil-related activity recovers and reestablishes demand from footloose corporate employees, and as the city’s nascent tech industry continues to grow and recruit internationally, adding further to that baseline. </w:t>
      </w:r>
    </w:p>
    <w:p w14:paraId="6DEBFA82" w14:textId="77777777" w:rsidR="00AF42F5" w:rsidRDefault="00AF42F5" w:rsidP="00AF42F5">
      <w:pPr>
        <w:pStyle w:val="NoSpacing"/>
        <w:rPr>
          <w:lang w:val="en-US"/>
        </w:rPr>
      </w:pPr>
    </w:p>
    <w:p w14:paraId="2BA9B527" w14:textId="772D9A39" w:rsidR="009C6632" w:rsidRDefault="00AF42F5" w:rsidP="009C6632">
      <w:pPr>
        <w:pStyle w:val="Heading3"/>
        <w:rPr>
          <w:lang w:val="en-US"/>
        </w:rPr>
      </w:pPr>
      <w:r>
        <w:rPr>
          <w:lang w:val="en-US"/>
        </w:rPr>
        <w:t xml:space="preserve">Trends by </w:t>
      </w:r>
      <w:r w:rsidR="009C6632">
        <w:rPr>
          <w:lang w:val="en-US"/>
        </w:rPr>
        <w:t>Unit Mix</w:t>
      </w:r>
    </w:p>
    <w:p w14:paraId="3157CDF0" w14:textId="77777777" w:rsidR="009C6632" w:rsidRPr="009C6632" w:rsidRDefault="009C6632" w:rsidP="009C6632">
      <w:pPr>
        <w:pStyle w:val="NoSpacing"/>
        <w:rPr>
          <w:lang w:val="en-US"/>
        </w:rPr>
      </w:pPr>
    </w:p>
    <w:p w14:paraId="024FF316" w14:textId="61FBD816" w:rsidR="00AF42F5" w:rsidRPr="00AF42F5" w:rsidRDefault="009A1861" w:rsidP="009A1861">
      <w:pPr>
        <w:spacing w:after="160" w:line="259" w:lineRule="auto"/>
        <w:rPr>
          <w:lang w:val="en-US"/>
        </w:rPr>
      </w:pPr>
      <w:r w:rsidRPr="00AF42F5">
        <w:rPr>
          <w:lang w:val="en-US"/>
        </w:rPr>
        <w:t>Overall,</w:t>
      </w:r>
      <w:r w:rsidR="00A44708" w:rsidRPr="00AF42F5">
        <w:rPr>
          <w:lang w:val="en-US"/>
        </w:rPr>
        <w:t xml:space="preserve"> the majority of </w:t>
      </w:r>
      <w:r w:rsidR="00773EE4" w:rsidRPr="00AF42F5">
        <w:rPr>
          <w:lang w:val="en-US"/>
        </w:rPr>
        <w:t xml:space="preserve">units in </w:t>
      </w:r>
      <w:r w:rsidR="00A44708" w:rsidRPr="00AF42F5">
        <w:rPr>
          <w:lang w:val="en-US"/>
        </w:rPr>
        <w:t>St. Johns are 2-bedroom</w:t>
      </w:r>
      <w:r w:rsidR="006F3A9D">
        <w:rPr>
          <w:lang w:val="en-US"/>
        </w:rPr>
        <w:t xml:space="preserve">, making up </w:t>
      </w:r>
      <w:r w:rsidRPr="00AF42F5">
        <w:rPr>
          <w:lang w:val="en-US"/>
        </w:rPr>
        <w:t>48</w:t>
      </w:r>
      <w:r w:rsidR="00A44708" w:rsidRPr="00AF42F5">
        <w:rPr>
          <w:lang w:val="en-US"/>
        </w:rPr>
        <w:t>%</w:t>
      </w:r>
      <w:r w:rsidR="006F3A9D">
        <w:rPr>
          <w:lang w:val="en-US"/>
        </w:rPr>
        <w:t xml:space="preserve"> of the primary market inventory. This is </w:t>
      </w:r>
      <w:r w:rsidR="00A44708" w:rsidRPr="00AF42F5">
        <w:rPr>
          <w:lang w:val="en-US"/>
        </w:rPr>
        <w:t xml:space="preserve">followed by 1-bedrooms </w:t>
      </w:r>
      <w:r w:rsidR="006F3A9D">
        <w:rPr>
          <w:lang w:val="en-US"/>
        </w:rPr>
        <w:t xml:space="preserve">at </w:t>
      </w:r>
      <w:r w:rsidR="00A44708" w:rsidRPr="00AF42F5">
        <w:rPr>
          <w:lang w:val="en-US"/>
        </w:rPr>
        <w:t>3</w:t>
      </w:r>
      <w:r w:rsidRPr="00AF42F5">
        <w:rPr>
          <w:lang w:val="en-US"/>
        </w:rPr>
        <w:t>5</w:t>
      </w:r>
      <w:r w:rsidR="00A44708" w:rsidRPr="00AF42F5">
        <w:rPr>
          <w:lang w:val="en-US"/>
        </w:rPr>
        <w:t xml:space="preserve">%. </w:t>
      </w:r>
      <w:r w:rsidR="00AF42F5" w:rsidRPr="00AF42F5">
        <w:rPr>
          <w:lang w:val="en-US"/>
        </w:rPr>
        <w:t>Studio and 3+ bedroom units make up the balance, at 11% and 6%, respectively.</w:t>
      </w:r>
    </w:p>
    <w:p w14:paraId="09C33333" w14:textId="5ADF447F" w:rsidR="00A44708" w:rsidRDefault="009A1861" w:rsidP="009A1861">
      <w:pPr>
        <w:spacing w:after="160" w:line="259" w:lineRule="auto"/>
        <w:rPr>
          <w:lang w:val="en-US"/>
        </w:rPr>
      </w:pPr>
      <w:r w:rsidRPr="00AF42F5">
        <w:rPr>
          <w:lang w:val="en-US"/>
        </w:rPr>
        <w:t xml:space="preserve">Looking at the change in units by bedroom count over the most recent 5-years, 1-bedroom units have made up the bulk of </w:t>
      </w:r>
      <w:r w:rsidR="00AF42F5" w:rsidRPr="00AF42F5">
        <w:rPr>
          <w:lang w:val="en-US"/>
        </w:rPr>
        <w:t>new additions at 57%</w:t>
      </w:r>
      <w:r w:rsidRPr="00AF42F5">
        <w:rPr>
          <w:lang w:val="en-US"/>
        </w:rPr>
        <w:t>, though studio units have had the most disproportionately high increase</w:t>
      </w:r>
      <w:r w:rsidR="006F3A9D">
        <w:rPr>
          <w:lang w:val="en-US"/>
        </w:rPr>
        <w:t>;</w:t>
      </w:r>
      <w:r w:rsidR="00AF42F5" w:rsidRPr="00AF42F5">
        <w:rPr>
          <w:lang w:val="en-US"/>
        </w:rPr>
        <w:t xml:space="preserve"> comprising 23% of the recent change, more than double their overall market share</w:t>
      </w:r>
      <w:r w:rsidRPr="00AF42F5">
        <w:rPr>
          <w:lang w:val="en-US"/>
        </w:rPr>
        <w:t xml:space="preserve">. Though still a sizable minority of new supply, 2-bedroom units have </w:t>
      </w:r>
      <w:r w:rsidR="00B574DD" w:rsidRPr="00AF42F5">
        <w:rPr>
          <w:lang w:val="en-US"/>
        </w:rPr>
        <w:t>not been delivered at the rate their overall market share might suggest</w:t>
      </w:r>
      <w:r w:rsidR="00AF42F5" w:rsidRPr="00AF42F5">
        <w:rPr>
          <w:lang w:val="en-US"/>
        </w:rPr>
        <w:t>, comprising only 18% of additions</w:t>
      </w:r>
      <w:r w:rsidR="00B574DD" w:rsidRPr="00AF42F5">
        <w:rPr>
          <w:lang w:val="en-US"/>
        </w:rPr>
        <w:t>.</w:t>
      </w:r>
    </w:p>
    <w:p w14:paraId="4E2FF7BE" w14:textId="77777777" w:rsidR="007619B5" w:rsidRDefault="007619B5" w:rsidP="006F3A9D">
      <w:pPr>
        <w:pStyle w:val="NoSpacing"/>
        <w:rPr>
          <w:lang w:val="en-US"/>
        </w:rPr>
      </w:pPr>
    </w:p>
    <w:p w14:paraId="3506DEED" w14:textId="77777777" w:rsidR="007619B5" w:rsidRDefault="007619B5" w:rsidP="006F3A9D">
      <w:pPr>
        <w:pStyle w:val="NoSpacing"/>
        <w:rPr>
          <w:lang w:val="en-US"/>
        </w:rPr>
      </w:pPr>
    </w:p>
    <w:p w14:paraId="004AFAD2" w14:textId="77777777" w:rsidR="007619B5" w:rsidRDefault="007619B5" w:rsidP="006F3A9D">
      <w:pPr>
        <w:pStyle w:val="NoSpacing"/>
        <w:rPr>
          <w:lang w:val="en-US"/>
        </w:rPr>
      </w:pPr>
    </w:p>
    <w:p w14:paraId="22E00733" w14:textId="77777777" w:rsidR="007619B5" w:rsidRDefault="007619B5" w:rsidP="006F3A9D">
      <w:pPr>
        <w:pStyle w:val="NoSpacing"/>
        <w:rPr>
          <w:lang w:val="en-US"/>
        </w:rPr>
      </w:pPr>
    </w:p>
    <w:p w14:paraId="7906F2B6" w14:textId="77777777" w:rsidR="007619B5" w:rsidRDefault="007619B5" w:rsidP="006F3A9D">
      <w:pPr>
        <w:pStyle w:val="NoSpacing"/>
        <w:rPr>
          <w:lang w:val="en-US"/>
        </w:rPr>
      </w:pPr>
    </w:p>
    <w:p w14:paraId="25260F07" w14:textId="77777777" w:rsidR="007619B5" w:rsidRDefault="007619B5" w:rsidP="006F3A9D">
      <w:pPr>
        <w:pStyle w:val="NoSpacing"/>
        <w:rPr>
          <w:lang w:val="en-US"/>
        </w:rPr>
      </w:pPr>
    </w:p>
    <w:p w14:paraId="718C1570" w14:textId="77777777" w:rsidR="007619B5" w:rsidRDefault="007619B5" w:rsidP="006F3A9D">
      <w:pPr>
        <w:pStyle w:val="NoSpacing"/>
        <w:rPr>
          <w:lang w:val="en-US"/>
        </w:rPr>
      </w:pPr>
    </w:p>
    <w:p w14:paraId="1D7909A6" w14:textId="77777777" w:rsidR="007619B5" w:rsidRDefault="007619B5" w:rsidP="006F3A9D">
      <w:pPr>
        <w:pStyle w:val="NoSpacing"/>
        <w:rPr>
          <w:lang w:val="en-US"/>
        </w:rPr>
      </w:pPr>
    </w:p>
    <w:p w14:paraId="46A8B047" w14:textId="77777777" w:rsidR="007619B5" w:rsidRDefault="007619B5" w:rsidP="006F3A9D">
      <w:pPr>
        <w:pStyle w:val="NoSpacing"/>
        <w:rPr>
          <w:lang w:val="en-US"/>
        </w:rPr>
      </w:pPr>
    </w:p>
    <w:p w14:paraId="4601F5FA" w14:textId="77777777" w:rsidR="007619B5" w:rsidRDefault="007619B5" w:rsidP="006F3A9D">
      <w:pPr>
        <w:pStyle w:val="NoSpacing"/>
        <w:rPr>
          <w:lang w:val="en-US"/>
        </w:rPr>
      </w:pPr>
    </w:p>
    <w:p w14:paraId="2955AAF5" w14:textId="77777777" w:rsidR="007619B5" w:rsidRDefault="007619B5" w:rsidP="006F3A9D">
      <w:pPr>
        <w:pStyle w:val="NoSpacing"/>
        <w:rPr>
          <w:lang w:val="en-US"/>
        </w:rPr>
      </w:pPr>
    </w:p>
    <w:p w14:paraId="5B09170D" w14:textId="77777777" w:rsidR="007619B5" w:rsidRDefault="007619B5" w:rsidP="006F3A9D">
      <w:pPr>
        <w:pStyle w:val="NoSpacing"/>
        <w:rPr>
          <w:lang w:val="en-US"/>
        </w:rPr>
      </w:pPr>
    </w:p>
    <w:p w14:paraId="1FB27B32" w14:textId="568C2F8D" w:rsidR="006F3A9D" w:rsidRPr="006F3A9D" w:rsidRDefault="00D04648" w:rsidP="006F3A9D">
      <w:pPr>
        <w:pStyle w:val="NoSpacing"/>
        <w:rPr>
          <w:lang w:val="en-US"/>
        </w:rPr>
      </w:pPr>
      <w:r>
        <w:rPr>
          <w:lang w:val="en-US"/>
        </w:rPr>
        <w:lastRenderedPageBreak/>
        <w:t xml:space="preserve">As with the overall market, rents by bedroom type were relatively flat for most of the last decade, with growth occurring mostly from 2020 onward. The following table and figure show rental rates across all unit sizes, and the consistent pattern of rent growth relative to time, as well as the inconsistent pattern of growth between categories.  </w:t>
      </w:r>
    </w:p>
    <w:p w14:paraId="38E571F9" w14:textId="1EE915DA" w:rsidR="00FE4589" w:rsidRDefault="00FE4589" w:rsidP="00AF42F5">
      <w:pPr>
        <w:pStyle w:val="NoSpacing"/>
        <w:rPr>
          <w:lang w:val="en-US"/>
        </w:rPr>
      </w:pPr>
    </w:p>
    <w:tbl>
      <w:tblPr>
        <w:tblW w:w="8194" w:type="dxa"/>
        <w:jc w:val="center"/>
        <w:tblLook w:val="04A0" w:firstRow="1" w:lastRow="0" w:firstColumn="1" w:lastColumn="0" w:noHBand="0" w:noVBand="1"/>
      </w:tblPr>
      <w:tblGrid>
        <w:gridCol w:w="950"/>
        <w:gridCol w:w="1372"/>
        <w:gridCol w:w="1514"/>
        <w:gridCol w:w="1372"/>
        <w:gridCol w:w="1514"/>
        <w:gridCol w:w="1472"/>
      </w:tblGrid>
      <w:tr w:rsidR="00C71193" w:rsidRPr="00244DFD" w14:paraId="4A7F57D7" w14:textId="0626578E" w:rsidTr="00C71193">
        <w:trPr>
          <w:trHeight w:val="315"/>
          <w:jc w:val="center"/>
        </w:trPr>
        <w:tc>
          <w:tcPr>
            <w:tcW w:w="8194" w:type="dxa"/>
            <w:gridSpan w:val="6"/>
            <w:tcBorders>
              <w:left w:val="nil"/>
              <w:right w:val="nil"/>
            </w:tcBorders>
            <w:shd w:val="clear" w:color="000000" w:fill="F2F2F2"/>
            <w:vAlign w:val="center"/>
            <w:hideMark/>
          </w:tcPr>
          <w:p w14:paraId="07F99E62" w14:textId="4CF69559" w:rsidR="00C71193" w:rsidRDefault="00C71193" w:rsidP="00DA6EA8">
            <w:pPr>
              <w:jc w:val="center"/>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St. John’s Average Rent</w:t>
            </w:r>
            <w:r w:rsidR="006F3A9D">
              <w:rPr>
                <w:rFonts w:eastAsia="Times New Roman" w:cs="Helvetica"/>
                <w:b/>
                <w:bCs/>
                <w:color w:val="000000"/>
                <w:kern w:val="0"/>
                <w:sz w:val="20"/>
                <w:szCs w:val="20"/>
                <w:lang w:eastAsia="en-CA"/>
                <w14:ligatures w14:val="none"/>
              </w:rPr>
              <w:t>al Rate</w:t>
            </w:r>
            <w:r>
              <w:rPr>
                <w:rFonts w:eastAsia="Times New Roman" w:cs="Helvetica"/>
                <w:b/>
                <w:bCs/>
                <w:color w:val="000000"/>
                <w:kern w:val="0"/>
                <w:sz w:val="20"/>
                <w:szCs w:val="20"/>
                <w:lang w:eastAsia="en-CA"/>
                <w14:ligatures w14:val="none"/>
              </w:rPr>
              <w:t xml:space="preserve"> by Unit Size</w:t>
            </w:r>
          </w:p>
        </w:tc>
      </w:tr>
      <w:tr w:rsidR="00C71193" w:rsidRPr="00244DFD" w14:paraId="500CEC5F" w14:textId="0E3DC722" w:rsidTr="00A7347F">
        <w:trPr>
          <w:trHeight w:val="300"/>
          <w:jc w:val="center"/>
        </w:trPr>
        <w:tc>
          <w:tcPr>
            <w:tcW w:w="950" w:type="dxa"/>
            <w:tcBorders>
              <w:top w:val="nil"/>
              <w:left w:val="nil"/>
              <w:bottom w:val="single" w:sz="4" w:space="0" w:color="auto"/>
              <w:right w:val="nil"/>
            </w:tcBorders>
            <w:shd w:val="clear" w:color="000000" w:fill="F2F2F2"/>
            <w:noWrap/>
            <w:vAlign w:val="center"/>
            <w:hideMark/>
          </w:tcPr>
          <w:p w14:paraId="7D1F1ED5" w14:textId="77777777" w:rsidR="00C71193" w:rsidRPr="00244DFD" w:rsidRDefault="00C71193" w:rsidP="00DA6EA8">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Period</w:t>
            </w:r>
          </w:p>
        </w:tc>
        <w:tc>
          <w:tcPr>
            <w:tcW w:w="1372" w:type="dxa"/>
            <w:tcBorders>
              <w:top w:val="nil"/>
              <w:left w:val="nil"/>
              <w:bottom w:val="single" w:sz="4" w:space="0" w:color="auto"/>
            </w:tcBorders>
            <w:shd w:val="clear" w:color="000000" w:fill="F2F2F2"/>
            <w:noWrap/>
            <w:vAlign w:val="center"/>
            <w:hideMark/>
          </w:tcPr>
          <w:p w14:paraId="2DEEBACE" w14:textId="3F862242" w:rsidR="00C71193" w:rsidRPr="00244DFD" w:rsidRDefault="00C71193" w:rsidP="00DA6EA8">
            <w:pPr>
              <w:jc w:val="righ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Studio</w:t>
            </w:r>
          </w:p>
        </w:tc>
        <w:tc>
          <w:tcPr>
            <w:tcW w:w="1514" w:type="dxa"/>
            <w:tcBorders>
              <w:top w:val="nil"/>
              <w:bottom w:val="single" w:sz="4" w:space="0" w:color="auto"/>
            </w:tcBorders>
            <w:shd w:val="clear" w:color="000000" w:fill="F2F2F2"/>
            <w:noWrap/>
            <w:vAlign w:val="center"/>
            <w:hideMark/>
          </w:tcPr>
          <w:p w14:paraId="3A813A31" w14:textId="100B761D" w:rsidR="00C71193" w:rsidRPr="00244DFD" w:rsidRDefault="00C71193" w:rsidP="00DA6EA8">
            <w:pPr>
              <w:jc w:val="righ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1 BR</w:t>
            </w:r>
          </w:p>
        </w:tc>
        <w:tc>
          <w:tcPr>
            <w:tcW w:w="1372" w:type="dxa"/>
            <w:tcBorders>
              <w:top w:val="nil"/>
              <w:bottom w:val="single" w:sz="4" w:space="0" w:color="auto"/>
            </w:tcBorders>
            <w:shd w:val="clear" w:color="000000" w:fill="F2F2F2"/>
            <w:noWrap/>
            <w:vAlign w:val="center"/>
            <w:hideMark/>
          </w:tcPr>
          <w:p w14:paraId="0AA23CFA" w14:textId="63242CEA" w:rsidR="00C71193" w:rsidRPr="00244DFD" w:rsidRDefault="00C71193" w:rsidP="00DA6EA8">
            <w:pPr>
              <w:jc w:val="righ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2 BR</w:t>
            </w:r>
          </w:p>
        </w:tc>
        <w:tc>
          <w:tcPr>
            <w:tcW w:w="1514" w:type="dxa"/>
            <w:tcBorders>
              <w:top w:val="nil"/>
              <w:bottom w:val="single" w:sz="4" w:space="0" w:color="auto"/>
              <w:right w:val="nil"/>
            </w:tcBorders>
            <w:shd w:val="clear" w:color="000000" w:fill="F2F2F2"/>
            <w:noWrap/>
            <w:vAlign w:val="center"/>
            <w:hideMark/>
          </w:tcPr>
          <w:p w14:paraId="0D09E7C3" w14:textId="33971951" w:rsidR="00C71193" w:rsidRPr="00244DFD" w:rsidRDefault="00C71193" w:rsidP="00DA6EA8">
            <w:pPr>
              <w:jc w:val="righ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3+ BR</w:t>
            </w:r>
          </w:p>
        </w:tc>
        <w:tc>
          <w:tcPr>
            <w:tcW w:w="1472" w:type="dxa"/>
            <w:tcBorders>
              <w:top w:val="nil"/>
              <w:bottom w:val="single" w:sz="4" w:space="0" w:color="auto"/>
              <w:right w:val="nil"/>
            </w:tcBorders>
            <w:shd w:val="clear" w:color="000000" w:fill="F2F2F2"/>
            <w:vAlign w:val="center"/>
          </w:tcPr>
          <w:p w14:paraId="730D194C" w14:textId="4E5FD7F3" w:rsidR="00C71193" w:rsidRDefault="00C71193" w:rsidP="00C71193">
            <w:pPr>
              <w:jc w:val="righ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Total</w:t>
            </w:r>
          </w:p>
        </w:tc>
      </w:tr>
      <w:tr w:rsidR="00C71193" w:rsidRPr="00244DFD" w14:paraId="5D283473" w14:textId="5890706B" w:rsidTr="00A7347F">
        <w:trPr>
          <w:trHeight w:val="285"/>
          <w:jc w:val="center"/>
        </w:trPr>
        <w:tc>
          <w:tcPr>
            <w:tcW w:w="950" w:type="dxa"/>
            <w:tcBorders>
              <w:top w:val="single" w:sz="4" w:space="0" w:color="auto"/>
              <w:left w:val="nil"/>
              <w:bottom w:val="nil"/>
              <w:right w:val="nil"/>
            </w:tcBorders>
            <w:shd w:val="clear" w:color="auto" w:fill="auto"/>
            <w:noWrap/>
            <w:vAlign w:val="center"/>
          </w:tcPr>
          <w:p w14:paraId="1AD4CBC2" w14:textId="2518A326"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2014</w:t>
            </w:r>
          </w:p>
        </w:tc>
        <w:tc>
          <w:tcPr>
            <w:tcW w:w="1372" w:type="dxa"/>
            <w:tcBorders>
              <w:top w:val="single" w:sz="4" w:space="0" w:color="auto"/>
              <w:left w:val="nil"/>
              <w:bottom w:val="nil"/>
            </w:tcBorders>
            <w:shd w:val="clear" w:color="auto" w:fill="auto"/>
            <w:noWrap/>
            <w:vAlign w:val="center"/>
          </w:tcPr>
          <w:p w14:paraId="7099A3BF" w14:textId="5D14967F"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$635</w:t>
            </w:r>
          </w:p>
        </w:tc>
        <w:tc>
          <w:tcPr>
            <w:tcW w:w="1514" w:type="dxa"/>
            <w:tcBorders>
              <w:top w:val="single" w:sz="4" w:space="0" w:color="auto"/>
              <w:bottom w:val="nil"/>
            </w:tcBorders>
            <w:shd w:val="clear" w:color="auto" w:fill="auto"/>
            <w:noWrap/>
            <w:vAlign w:val="center"/>
          </w:tcPr>
          <w:p w14:paraId="512BC129" w14:textId="0679D5CE"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$762</w:t>
            </w:r>
          </w:p>
        </w:tc>
        <w:tc>
          <w:tcPr>
            <w:tcW w:w="1372" w:type="dxa"/>
            <w:tcBorders>
              <w:top w:val="single" w:sz="4" w:space="0" w:color="auto"/>
              <w:bottom w:val="nil"/>
            </w:tcBorders>
            <w:shd w:val="clear" w:color="auto" w:fill="auto"/>
            <w:noWrap/>
            <w:vAlign w:val="center"/>
          </w:tcPr>
          <w:p w14:paraId="169E1598" w14:textId="44BB7182"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$898</w:t>
            </w:r>
          </w:p>
        </w:tc>
        <w:tc>
          <w:tcPr>
            <w:tcW w:w="1514" w:type="dxa"/>
            <w:tcBorders>
              <w:top w:val="single" w:sz="4" w:space="0" w:color="auto"/>
              <w:bottom w:val="nil"/>
              <w:right w:val="nil"/>
            </w:tcBorders>
            <w:shd w:val="clear" w:color="auto" w:fill="auto"/>
            <w:noWrap/>
            <w:vAlign w:val="center"/>
          </w:tcPr>
          <w:p w14:paraId="49AF1793" w14:textId="0BB37EF8"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$1,021</w:t>
            </w:r>
          </w:p>
        </w:tc>
        <w:tc>
          <w:tcPr>
            <w:tcW w:w="1472" w:type="dxa"/>
            <w:tcBorders>
              <w:top w:val="single" w:sz="4" w:space="0" w:color="auto"/>
              <w:bottom w:val="nil"/>
              <w:right w:val="nil"/>
            </w:tcBorders>
            <w:vAlign w:val="center"/>
          </w:tcPr>
          <w:p w14:paraId="3835A3CB" w14:textId="6389D61B"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$839</w:t>
            </w:r>
          </w:p>
        </w:tc>
      </w:tr>
      <w:tr w:rsidR="00C71193" w:rsidRPr="00244DFD" w14:paraId="297B3A3D" w14:textId="7CD9844D" w:rsidTr="00A7347F">
        <w:trPr>
          <w:trHeight w:val="285"/>
          <w:jc w:val="center"/>
        </w:trPr>
        <w:tc>
          <w:tcPr>
            <w:tcW w:w="950" w:type="dxa"/>
            <w:tcBorders>
              <w:top w:val="nil"/>
              <w:left w:val="nil"/>
              <w:bottom w:val="nil"/>
              <w:right w:val="nil"/>
            </w:tcBorders>
            <w:shd w:val="clear" w:color="auto" w:fill="auto"/>
            <w:noWrap/>
            <w:vAlign w:val="center"/>
            <w:hideMark/>
          </w:tcPr>
          <w:p w14:paraId="6A70F5A5" w14:textId="1CA682F9"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2015</w:t>
            </w:r>
          </w:p>
        </w:tc>
        <w:tc>
          <w:tcPr>
            <w:tcW w:w="1372" w:type="dxa"/>
            <w:tcBorders>
              <w:top w:val="nil"/>
              <w:left w:val="nil"/>
              <w:bottom w:val="nil"/>
            </w:tcBorders>
            <w:shd w:val="clear" w:color="auto" w:fill="auto"/>
            <w:noWrap/>
            <w:vAlign w:val="center"/>
          </w:tcPr>
          <w:p w14:paraId="0A8C9AEE" w14:textId="7432AD6F"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$690</w:t>
            </w:r>
          </w:p>
        </w:tc>
        <w:tc>
          <w:tcPr>
            <w:tcW w:w="1514" w:type="dxa"/>
            <w:tcBorders>
              <w:top w:val="nil"/>
              <w:bottom w:val="nil"/>
            </w:tcBorders>
            <w:shd w:val="clear" w:color="auto" w:fill="auto"/>
            <w:noWrap/>
            <w:vAlign w:val="center"/>
          </w:tcPr>
          <w:p w14:paraId="4F2043B9" w14:textId="55D805EE"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$791</w:t>
            </w:r>
          </w:p>
        </w:tc>
        <w:tc>
          <w:tcPr>
            <w:tcW w:w="1372" w:type="dxa"/>
            <w:tcBorders>
              <w:top w:val="nil"/>
              <w:bottom w:val="nil"/>
            </w:tcBorders>
            <w:shd w:val="clear" w:color="auto" w:fill="auto"/>
            <w:noWrap/>
            <w:vAlign w:val="center"/>
          </w:tcPr>
          <w:p w14:paraId="23D2F0F1" w14:textId="1D9BC4C7"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$939</w:t>
            </w:r>
          </w:p>
        </w:tc>
        <w:tc>
          <w:tcPr>
            <w:tcW w:w="1514" w:type="dxa"/>
            <w:tcBorders>
              <w:top w:val="nil"/>
              <w:bottom w:val="nil"/>
              <w:right w:val="nil"/>
            </w:tcBorders>
            <w:shd w:val="clear" w:color="auto" w:fill="auto"/>
            <w:noWrap/>
            <w:vAlign w:val="center"/>
          </w:tcPr>
          <w:p w14:paraId="6E721421" w14:textId="3B1A329D"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$1,026</w:t>
            </w:r>
          </w:p>
        </w:tc>
        <w:tc>
          <w:tcPr>
            <w:tcW w:w="1472" w:type="dxa"/>
            <w:tcBorders>
              <w:top w:val="nil"/>
              <w:bottom w:val="nil"/>
              <w:right w:val="nil"/>
            </w:tcBorders>
            <w:vAlign w:val="center"/>
          </w:tcPr>
          <w:p w14:paraId="3FB56AD8" w14:textId="04299427"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$872</w:t>
            </w:r>
          </w:p>
        </w:tc>
      </w:tr>
      <w:tr w:rsidR="00C71193" w:rsidRPr="00244DFD" w14:paraId="4724AE18" w14:textId="2DD0B776" w:rsidTr="00A7347F">
        <w:trPr>
          <w:trHeight w:val="285"/>
          <w:jc w:val="center"/>
        </w:trPr>
        <w:tc>
          <w:tcPr>
            <w:tcW w:w="950" w:type="dxa"/>
            <w:tcBorders>
              <w:top w:val="nil"/>
              <w:left w:val="nil"/>
              <w:bottom w:val="nil"/>
              <w:right w:val="nil"/>
            </w:tcBorders>
            <w:shd w:val="clear" w:color="auto" w:fill="auto"/>
            <w:noWrap/>
            <w:vAlign w:val="center"/>
            <w:hideMark/>
          </w:tcPr>
          <w:p w14:paraId="77760090" w14:textId="55A8D2CB"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2016</w:t>
            </w:r>
          </w:p>
        </w:tc>
        <w:tc>
          <w:tcPr>
            <w:tcW w:w="1372" w:type="dxa"/>
            <w:tcBorders>
              <w:top w:val="nil"/>
              <w:left w:val="nil"/>
              <w:bottom w:val="nil"/>
            </w:tcBorders>
            <w:shd w:val="clear" w:color="auto" w:fill="auto"/>
            <w:noWrap/>
            <w:vAlign w:val="center"/>
          </w:tcPr>
          <w:p w14:paraId="05007C51" w14:textId="68B06F76"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$697</w:t>
            </w:r>
          </w:p>
        </w:tc>
        <w:tc>
          <w:tcPr>
            <w:tcW w:w="1514" w:type="dxa"/>
            <w:tcBorders>
              <w:top w:val="nil"/>
              <w:bottom w:val="nil"/>
            </w:tcBorders>
            <w:shd w:val="clear" w:color="auto" w:fill="auto"/>
            <w:noWrap/>
            <w:vAlign w:val="center"/>
          </w:tcPr>
          <w:p w14:paraId="7EADE765" w14:textId="509DF920"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$792</w:t>
            </w:r>
          </w:p>
        </w:tc>
        <w:tc>
          <w:tcPr>
            <w:tcW w:w="1372" w:type="dxa"/>
            <w:tcBorders>
              <w:top w:val="nil"/>
              <w:bottom w:val="nil"/>
            </w:tcBorders>
            <w:shd w:val="clear" w:color="auto" w:fill="auto"/>
            <w:noWrap/>
            <w:vAlign w:val="center"/>
          </w:tcPr>
          <w:p w14:paraId="709301D4" w14:textId="372A80F2"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$971</w:t>
            </w:r>
          </w:p>
        </w:tc>
        <w:tc>
          <w:tcPr>
            <w:tcW w:w="1514" w:type="dxa"/>
            <w:tcBorders>
              <w:top w:val="nil"/>
              <w:bottom w:val="nil"/>
              <w:right w:val="nil"/>
            </w:tcBorders>
            <w:shd w:val="clear" w:color="auto" w:fill="auto"/>
            <w:noWrap/>
            <w:vAlign w:val="center"/>
          </w:tcPr>
          <w:p w14:paraId="52BA10D5" w14:textId="6D99BE9E"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$966</w:t>
            </w:r>
          </w:p>
        </w:tc>
        <w:tc>
          <w:tcPr>
            <w:tcW w:w="1472" w:type="dxa"/>
            <w:tcBorders>
              <w:top w:val="nil"/>
              <w:bottom w:val="nil"/>
              <w:right w:val="nil"/>
            </w:tcBorders>
            <w:vAlign w:val="center"/>
          </w:tcPr>
          <w:p w14:paraId="3B1AFF49" w14:textId="3F2D2191"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$886</w:t>
            </w:r>
          </w:p>
        </w:tc>
      </w:tr>
      <w:tr w:rsidR="00C71193" w:rsidRPr="00244DFD" w14:paraId="1CA44DFF" w14:textId="15C0700F" w:rsidTr="00A7347F">
        <w:trPr>
          <w:trHeight w:val="285"/>
          <w:jc w:val="center"/>
        </w:trPr>
        <w:tc>
          <w:tcPr>
            <w:tcW w:w="950" w:type="dxa"/>
            <w:tcBorders>
              <w:top w:val="nil"/>
              <w:left w:val="nil"/>
              <w:bottom w:val="nil"/>
              <w:right w:val="nil"/>
            </w:tcBorders>
            <w:shd w:val="clear" w:color="auto" w:fill="auto"/>
            <w:noWrap/>
            <w:vAlign w:val="center"/>
            <w:hideMark/>
          </w:tcPr>
          <w:p w14:paraId="6537AC14" w14:textId="7B64FFFE"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2017</w:t>
            </w:r>
          </w:p>
        </w:tc>
        <w:tc>
          <w:tcPr>
            <w:tcW w:w="1372" w:type="dxa"/>
            <w:tcBorders>
              <w:top w:val="nil"/>
              <w:left w:val="nil"/>
              <w:bottom w:val="nil"/>
            </w:tcBorders>
            <w:shd w:val="clear" w:color="auto" w:fill="auto"/>
            <w:noWrap/>
            <w:vAlign w:val="center"/>
          </w:tcPr>
          <w:p w14:paraId="23D1618B" w14:textId="623FFF42"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$698</w:t>
            </w:r>
          </w:p>
        </w:tc>
        <w:tc>
          <w:tcPr>
            <w:tcW w:w="1514" w:type="dxa"/>
            <w:tcBorders>
              <w:top w:val="nil"/>
              <w:bottom w:val="nil"/>
            </w:tcBorders>
            <w:shd w:val="clear" w:color="auto" w:fill="auto"/>
            <w:noWrap/>
            <w:vAlign w:val="center"/>
          </w:tcPr>
          <w:p w14:paraId="3297E903" w14:textId="6E10DE69"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w:t>
            </w:r>
            <w:r w:rsidR="00A7347F">
              <w:rPr>
                <w:rFonts w:eastAsia="Times New Roman" w:cs="Helvetica"/>
                <w:color w:val="000000"/>
                <w:kern w:val="0"/>
                <w:sz w:val="20"/>
                <w:szCs w:val="20"/>
                <w:lang w:eastAsia="en-CA"/>
                <w14:ligatures w14:val="none"/>
              </w:rPr>
              <w:t>780</w:t>
            </w:r>
          </w:p>
        </w:tc>
        <w:tc>
          <w:tcPr>
            <w:tcW w:w="1372" w:type="dxa"/>
            <w:tcBorders>
              <w:top w:val="nil"/>
              <w:bottom w:val="nil"/>
            </w:tcBorders>
            <w:shd w:val="clear" w:color="auto" w:fill="auto"/>
            <w:noWrap/>
            <w:vAlign w:val="center"/>
          </w:tcPr>
          <w:p w14:paraId="08D2F7ED" w14:textId="481DFDFF"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$953</w:t>
            </w:r>
          </w:p>
        </w:tc>
        <w:tc>
          <w:tcPr>
            <w:tcW w:w="1514" w:type="dxa"/>
            <w:tcBorders>
              <w:top w:val="nil"/>
              <w:bottom w:val="nil"/>
              <w:right w:val="nil"/>
            </w:tcBorders>
            <w:shd w:val="clear" w:color="auto" w:fill="auto"/>
            <w:noWrap/>
            <w:vAlign w:val="center"/>
          </w:tcPr>
          <w:p w14:paraId="207DFECA" w14:textId="67B80944"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$954</w:t>
            </w:r>
          </w:p>
        </w:tc>
        <w:tc>
          <w:tcPr>
            <w:tcW w:w="1472" w:type="dxa"/>
            <w:tcBorders>
              <w:top w:val="nil"/>
              <w:bottom w:val="nil"/>
              <w:right w:val="nil"/>
            </w:tcBorders>
            <w:vAlign w:val="center"/>
          </w:tcPr>
          <w:p w14:paraId="1297AF71" w14:textId="6980DD3D"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$874</w:t>
            </w:r>
          </w:p>
        </w:tc>
      </w:tr>
      <w:tr w:rsidR="00C71193" w:rsidRPr="00244DFD" w14:paraId="019E6ACE" w14:textId="60323A2C" w:rsidTr="00A7347F">
        <w:trPr>
          <w:trHeight w:val="300"/>
          <w:jc w:val="center"/>
        </w:trPr>
        <w:tc>
          <w:tcPr>
            <w:tcW w:w="950" w:type="dxa"/>
            <w:tcBorders>
              <w:top w:val="nil"/>
              <w:left w:val="nil"/>
              <w:bottom w:val="nil"/>
              <w:right w:val="nil"/>
            </w:tcBorders>
            <w:shd w:val="clear" w:color="auto" w:fill="auto"/>
            <w:noWrap/>
            <w:vAlign w:val="center"/>
            <w:hideMark/>
          </w:tcPr>
          <w:p w14:paraId="6650F578" w14:textId="452DBA8C"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2018</w:t>
            </w:r>
          </w:p>
        </w:tc>
        <w:tc>
          <w:tcPr>
            <w:tcW w:w="1372" w:type="dxa"/>
            <w:tcBorders>
              <w:top w:val="nil"/>
              <w:left w:val="nil"/>
              <w:bottom w:val="nil"/>
            </w:tcBorders>
            <w:shd w:val="clear" w:color="auto" w:fill="auto"/>
            <w:noWrap/>
            <w:vAlign w:val="center"/>
          </w:tcPr>
          <w:p w14:paraId="4AE5E186" w14:textId="15139C6C"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$712</w:t>
            </w:r>
          </w:p>
        </w:tc>
        <w:tc>
          <w:tcPr>
            <w:tcW w:w="1514" w:type="dxa"/>
            <w:tcBorders>
              <w:top w:val="nil"/>
              <w:bottom w:val="nil"/>
            </w:tcBorders>
            <w:shd w:val="clear" w:color="auto" w:fill="auto"/>
            <w:noWrap/>
            <w:vAlign w:val="center"/>
          </w:tcPr>
          <w:p w14:paraId="70099EDA" w14:textId="270D1EC9"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w:t>
            </w:r>
            <w:r w:rsidR="00A7347F">
              <w:rPr>
                <w:rFonts w:eastAsia="Times New Roman" w:cs="Helvetica"/>
                <w:color w:val="000000"/>
                <w:kern w:val="0"/>
                <w:sz w:val="20"/>
                <w:szCs w:val="20"/>
                <w:lang w:eastAsia="en-CA"/>
                <w14:ligatures w14:val="none"/>
              </w:rPr>
              <w:t>790</w:t>
            </w:r>
          </w:p>
        </w:tc>
        <w:tc>
          <w:tcPr>
            <w:tcW w:w="1372" w:type="dxa"/>
            <w:tcBorders>
              <w:top w:val="nil"/>
              <w:bottom w:val="nil"/>
            </w:tcBorders>
            <w:shd w:val="clear" w:color="auto" w:fill="auto"/>
            <w:noWrap/>
            <w:vAlign w:val="center"/>
          </w:tcPr>
          <w:p w14:paraId="3C2014D8" w14:textId="03066080"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$968</w:t>
            </w:r>
          </w:p>
        </w:tc>
        <w:tc>
          <w:tcPr>
            <w:tcW w:w="1514" w:type="dxa"/>
            <w:tcBorders>
              <w:top w:val="nil"/>
              <w:bottom w:val="nil"/>
              <w:right w:val="nil"/>
            </w:tcBorders>
            <w:shd w:val="clear" w:color="auto" w:fill="auto"/>
            <w:noWrap/>
            <w:vAlign w:val="center"/>
          </w:tcPr>
          <w:p w14:paraId="35CC81DA" w14:textId="053C4047"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$1,011</w:t>
            </w:r>
          </w:p>
        </w:tc>
        <w:tc>
          <w:tcPr>
            <w:tcW w:w="1472" w:type="dxa"/>
            <w:tcBorders>
              <w:top w:val="nil"/>
              <w:bottom w:val="nil"/>
              <w:right w:val="nil"/>
            </w:tcBorders>
            <w:vAlign w:val="center"/>
          </w:tcPr>
          <w:p w14:paraId="01EE85B3" w14:textId="6F8B2BB0"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$887</w:t>
            </w:r>
          </w:p>
        </w:tc>
      </w:tr>
      <w:tr w:rsidR="00C71193" w:rsidRPr="00244DFD" w14:paraId="57B6AC38" w14:textId="368BE418" w:rsidTr="00A7347F">
        <w:trPr>
          <w:trHeight w:val="300"/>
          <w:jc w:val="center"/>
        </w:trPr>
        <w:tc>
          <w:tcPr>
            <w:tcW w:w="950" w:type="dxa"/>
            <w:tcBorders>
              <w:top w:val="nil"/>
              <w:left w:val="nil"/>
              <w:bottom w:val="nil"/>
              <w:right w:val="nil"/>
            </w:tcBorders>
            <w:shd w:val="clear" w:color="auto" w:fill="auto"/>
            <w:noWrap/>
            <w:vAlign w:val="center"/>
            <w:hideMark/>
          </w:tcPr>
          <w:p w14:paraId="357415D0" w14:textId="546ABAFA"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2019</w:t>
            </w:r>
          </w:p>
        </w:tc>
        <w:tc>
          <w:tcPr>
            <w:tcW w:w="1372" w:type="dxa"/>
            <w:tcBorders>
              <w:top w:val="nil"/>
              <w:left w:val="nil"/>
              <w:bottom w:val="nil"/>
            </w:tcBorders>
            <w:shd w:val="clear" w:color="auto" w:fill="auto"/>
            <w:noWrap/>
            <w:vAlign w:val="center"/>
          </w:tcPr>
          <w:p w14:paraId="41759026" w14:textId="4F0A9A7B"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$714</w:t>
            </w:r>
          </w:p>
        </w:tc>
        <w:tc>
          <w:tcPr>
            <w:tcW w:w="1514" w:type="dxa"/>
            <w:tcBorders>
              <w:top w:val="nil"/>
              <w:bottom w:val="nil"/>
            </w:tcBorders>
            <w:shd w:val="clear" w:color="auto" w:fill="auto"/>
            <w:noWrap/>
            <w:vAlign w:val="center"/>
          </w:tcPr>
          <w:p w14:paraId="5627E0F6" w14:textId="555397D9"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$814</w:t>
            </w:r>
          </w:p>
        </w:tc>
        <w:tc>
          <w:tcPr>
            <w:tcW w:w="1372" w:type="dxa"/>
            <w:tcBorders>
              <w:top w:val="nil"/>
              <w:bottom w:val="nil"/>
            </w:tcBorders>
            <w:shd w:val="clear" w:color="auto" w:fill="auto"/>
            <w:noWrap/>
            <w:vAlign w:val="center"/>
          </w:tcPr>
          <w:p w14:paraId="52EE316E" w14:textId="7D50B97B"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$970</w:t>
            </w:r>
          </w:p>
        </w:tc>
        <w:tc>
          <w:tcPr>
            <w:tcW w:w="1514" w:type="dxa"/>
            <w:tcBorders>
              <w:top w:val="nil"/>
              <w:bottom w:val="nil"/>
              <w:right w:val="nil"/>
            </w:tcBorders>
            <w:shd w:val="clear" w:color="auto" w:fill="auto"/>
            <w:noWrap/>
            <w:vAlign w:val="center"/>
          </w:tcPr>
          <w:p w14:paraId="16EB30AA" w14:textId="341E95D5"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$985</w:t>
            </w:r>
          </w:p>
        </w:tc>
        <w:tc>
          <w:tcPr>
            <w:tcW w:w="1472" w:type="dxa"/>
            <w:tcBorders>
              <w:top w:val="nil"/>
              <w:bottom w:val="nil"/>
              <w:right w:val="nil"/>
            </w:tcBorders>
            <w:vAlign w:val="center"/>
          </w:tcPr>
          <w:p w14:paraId="2FBA2BD0" w14:textId="79737354"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$899</w:t>
            </w:r>
          </w:p>
        </w:tc>
      </w:tr>
      <w:tr w:rsidR="00C71193" w:rsidRPr="00244DFD" w14:paraId="44CB41FF" w14:textId="142F92CC" w:rsidTr="00A7347F">
        <w:trPr>
          <w:trHeight w:val="300"/>
          <w:jc w:val="center"/>
        </w:trPr>
        <w:tc>
          <w:tcPr>
            <w:tcW w:w="950" w:type="dxa"/>
            <w:tcBorders>
              <w:top w:val="nil"/>
              <w:left w:val="nil"/>
              <w:bottom w:val="nil"/>
              <w:right w:val="nil"/>
            </w:tcBorders>
            <w:shd w:val="clear" w:color="auto" w:fill="auto"/>
            <w:noWrap/>
            <w:vAlign w:val="center"/>
            <w:hideMark/>
          </w:tcPr>
          <w:p w14:paraId="15F9BE9B" w14:textId="4CA2081E"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2020</w:t>
            </w:r>
          </w:p>
        </w:tc>
        <w:tc>
          <w:tcPr>
            <w:tcW w:w="1372" w:type="dxa"/>
            <w:tcBorders>
              <w:top w:val="nil"/>
              <w:left w:val="nil"/>
              <w:bottom w:val="nil"/>
            </w:tcBorders>
            <w:shd w:val="clear" w:color="auto" w:fill="auto"/>
            <w:noWrap/>
            <w:vAlign w:val="center"/>
          </w:tcPr>
          <w:p w14:paraId="2912071E" w14:textId="2454B31D"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$731</w:t>
            </w:r>
          </w:p>
        </w:tc>
        <w:tc>
          <w:tcPr>
            <w:tcW w:w="1514" w:type="dxa"/>
            <w:tcBorders>
              <w:top w:val="nil"/>
              <w:bottom w:val="nil"/>
            </w:tcBorders>
            <w:shd w:val="clear" w:color="auto" w:fill="auto"/>
            <w:noWrap/>
            <w:vAlign w:val="center"/>
          </w:tcPr>
          <w:p w14:paraId="33A7D654" w14:textId="5715BDFC"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$820</w:t>
            </w:r>
          </w:p>
        </w:tc>
        <w:tc>
          <w:tcPr>
            <w:tcW w:w="1372" w:type="dxa"/>
            <w:tcBorders>
              <w:top w:val="nil"/>
              <w:bottom w:val="nil"/>
            </w:tcBorders>
            <w:shd w:val="clear" w:color="auto" w:fill="auto"/>
            <w:noWrap/>
            <w:vAlign w:val="center"/>
          </w:tcPr>
          <w:p w14:paraId="48D6127B" w14:textId="5E3EF9D8"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$982</w:t>
            </w:r>
          </w:p>
        </w:tc>
        <w:tc>
          <w:tcPr>
            <w:tcW w:w="1514" w:type="dxa"/>
            <w:tcBorders>
              <w:top w:val="nil"/>
              <w:bottom w:val="nil"/>
              <w:right w:val="nil"/>
            </w:tcBorders>
            <w:shd w:val="clear" w:color="auto" w:fill="auto"/>
            <w:noWrap/>
            <w:vAlign w:val="center"/>
          </w:tcPr>
          <w:p w14:paraId="578FDAD7" w14:textId="125914E8"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$1,020</w:t>
            </w:r>
          </w:p>
        </w:tc>
        <w:tc>
          <w:tcPr>
            <w:tcW w:w="1472" w:type="dxa"/>
            <w:tcBorders>
              <w:top w:val="nil"/>
              <w:bottom w:val="nil"/>
              <w:right w:val="nil"/>
            </w:tcBorders>
            <w:vAlign w:val="center"/>
          </w:tcPr>
          <w:p w14:paraId="001F537C" w14:textId="71D45E99"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$910</w:t>
            </w:r>
          </w:p>
        </w:tc>
      </w:tr>
      <w:tr w:rsidR="00C71193" w:rsidRPr="00244DFD" w14:paraId="2F82A6BC" w14:textId="4CD27870" w:rsidTr="00A7347F">
        <w:trPr>
          <w:trHeight w:val="300"/>
          <w:jc w:val="center"/>
        </w:trPr>
        <w:tc>
          <w:tcPr>
            <w:tcW w:w="950" w:type="dxa"/>
            <w:tcBorders>
              <w:top w:val="nil"/>
              <w:left w:val="nil"/>
              <w:bottom w:val="nil"/>
              <w:right w:val="nil"/>
            </w:tcBorders>
            <w:shd w:val="clear" w:color="auto" w:fill="auto"/>
            <w:noWrap/>
            <w:vAlign w:val="center"/>
            <w:hideMark/>
          </w:tcPr>
          <w:p w14:paraId="44AFAFF3" w14:textId="4991C2B5"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2021</w:t>
            </w:r>
          </w:p>
        </w:tc>
        <w:tc>
          <w:tcPr>
            <w:tcW w:w="1372" w:type="dxa"/>
            <w:tcBorders>
              <w:top w:val="nil"/>
              <w:left w:val="nil"/>
              <w:bottom w:val="nil"/>
            </w:tcBorders>
            <w:shd w:val="clear" w:color="auto" w:fill="auto"/>
            <w:noWrap/>
            <w:vAlign w:val="center"/>
          </w:tcPr>
          <w:p w14:paraId="22FDCEBA" w14:textId="3DDBE019"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$742</w:t>
            </w:r>
          </w:p>
        </w:tc>
        <w:tc>
          <w:tcPr>
            <w:tcW w:w="1514" w:type="dxa"/>
            <w:tcBorders>
              <w:top w:val="nil"/>
              <w:bottom w:val="nil"/>
            </w:tcBorders>
            <w:shd w:val="clear" w:color="auto" w:fill="auto"/>
            <w:noWrap/>
            <w:vAlign w:val="center"/>
          </w:tcPr>
          <w:p w14:paraId="7DF07A0D" w14:textId="19B080A0"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$867</w:t>
            </w:r>
          </w:p>
        </w:tc>
        <w:tc>
          <w:tcPr>
            <w:tcW w:w="1372" w:type="dxa"/>
            <w:tcBorders>
              <w:top w:val="nil"/>
              <w:bottom w:val="nil"/>
            </w:tcBorders>
            <w:shd w:val="clear" w:color="auto" w:fill="auto"/>
            <w:noWrap/>
            <w:vAlign w:val="center"/>
          </w:tcPr>
          <w:p w14:paraId="0D8745AD" w14:textId="65D9B9E6"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$1,030</w:t>
            </w:r>
          </w:p>
        </w:tc>
        <w:tc>
          <w:tcPr>
            <w:tcW w:w="1514" w:type="dxa"/>
            <w:tcBorders>
              <w:top w:val="nil"/>
              <w:bottom w:val="nil"/>
              <w:right w:val="nil"/>
            </w:tcBorders>
            <w:shd w:val="clear" w:color="auto" w:fill="auto"/>
            <w:noWrap/>
            <w:vAlign w:val="center"/>
          </w:tcPr>
          <w:p w14:paraId="1988C88E" w14:textId="6476C664"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$1,034</w:t>
            </w:r>
          </w:p>
        </w:tc>
        <w:tc>
          <w:tcPr>
            <w:tcW w:w="1472" w:type="dxa"/>
            <w:tcBorders>
              <w:top w:val="nil"/>
              <w:bottom w:val="nil"/>
              <w:right w:val="nil"/>
            </w:tcBorders>
            <w:vAlign w:val="center"/>
          </w:tcPr>
          <w:p w14:paraId="416349F7" w14:textId="06B2DB2B"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$958</w:t>
            </w:r>
          </w:p>
        </w:tc>
      </w:tr>
      <w:tr w:rsidR="00C71193" w:rsidRPr="00244DFD" w14:paraId="7A5ABC60" w14:textId="19195276" w:rsidTr="00A7347F">
        <w:trPr>
          <w:trHeight w:val="300"/>
          <w:jc w:val="center"/>
        </w:trPr>
        <w:tc>
          <w:tcPr>
            <w:tcW w:w="950" w:type="dxa"/>
            <w:tcBorders>
              <w:top w:val="nil"/>
              <w:left w:val="nil"/>
              <w:right w:val="nil"/>
            </w:tcBorders>
            <w:shd w:val="clear" w:color="auto" w:fill="auto"/>
            <w:noWrap/>
            <w:vAlign w:val="center"/>
            <w:hideMark/>
          </w:tcPr>
          <w:p w14:paraId="42434826" w14:textId="05A65BC2"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2022</w:t>
            </w:r>
          </w:p>
        </w:tc>
        <w:tc>
          <w:tcPr>
            <w:tcW w:w="1372" w:type="dxa"/>
            <w:tcBorders>
              <w:top w:val="nil"/>
              <w:left w:val="nil"/>
            </w:tcBorders>
            <w:shd w:val="clear" w:color="auto" w:fill="auto"/>
            <w:noWrap/>
            <w:vAlign w:val="center"/>
          </w:tcPr>
          <w:p w14:paraId="2A33A915" w14:textId="3465555A"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$783</w:t>
            </w:r>
          </w:p>
        </w:tc>
        <w:tc>
          <w:tcPr>
            <w:tcW w:w="1514" w:type="dxa"/>
            <w:tcBorders>
              <w:top w:val="nil"/>
            </w:tcBorders>
            <w:shd w:val="clear" w:color="auto" w:fill="auto"/>
            <w:noWrap/>
            <w:vAlign w:val="center"/>
          </w:tcPr>
          <w:p w14:paraId="1AEA44DA" w14:textId="74ACD311"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$861</w:t>
            </w:r>
          </w:p>
        </w:tc>
        <w:tc>
          <w:tcPr>
            <w:tcW w:w="1372" w:type="dxa"/>
            <w:tcBorders>
              <w:top w:val="nil"/>
            </w:tcBorders>
            <w:shd w:val="clear" w:color="auto" w:fill="auto"/>
            <w:noWrap/>
            <w:vAlign w:val="center"/>
          </w:tcPr>
          <w:p w14:paraId="286017D8" w14:textId="72B91795"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$1,043</w:t>
            </w:r>
          </w:p>
        </w:tc>
        <w:tc>
          <w:tcPr>
            <w:tcW w:w="1514" w:type="dxa"/>
            <w:tcBorders>
              <w:top w:val="nil"/>
              <w:right w:val="nil"/>
            </w:tcBorders>
            <w:shd w:val="clear" w:color="auto" w:fill="auto"/>
            <w:noWrap/>
            <w:vAlign w:val="center"/>
          </w:tcPr>
          <w:p w14:paraId="097F793D" w14:textId="3EAD0C65"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$1,104</w:t>
            </w:r>
          </w:p>
        </w:tc>
        <w:tc>
          <w:tcPr>
            <w:tcW w:w="1472" w:type="dxa"/>
            <w:tcBorders>
              <w:top w:val="nil"/>
              <w:right w:val="nil"/>
            </w:tcBorders>
            <w:vAlign w:val="center"/>
          </w:tcPr>
          <w:p w14:paraId="7B7D4883" w14:textId="2512DD2E"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$960</w:t>
            </w:r>
          </w:p>
        </w:tc>
      </w:tr>
      <w:tr w:rsidR="00C71193" w:rsidRPr="00244DFD" w14:paraId="4BAE6A04" w14:textId="1053CD04" w:rsidTr="00A7347F">
        <w:trPr>
          <w:trHeight w:val="300"/>
          <w:jc w:val="center"/>
        </w:trPr>
        <w:tc>
          <w:tcPr>
            <w:tcW w:w="950" w:type="dxa"/>
            <w:tcBorders>
              <w:top w:val="nil"/>
              <w:left w:val="nil"/>
              <w:bottom w:val="single" w:sz="4" w:space="0" w:color="auto"/>
              <w:right w:val="nil"/>
            </w:tcBorders>
            <w:shd w:val="clear" w:color="auto" w:fill="auto"/>
            <w:noWrap/>
            <w:vAlign w:val="center"/>
            <w:hideMark/>
          </w:tcPr>
          <w:p w14:paraId="05F996F4" w14:textId="4FD903CC" w:rsidR="00C71193" w:rsidRPr="00244DFD" w:rsidRDefault="00C71193" w:rsidP="00C71193">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2023</w:t>
            </w:r>
          </w:p>
        </w:tc>
        <w:tc>
          <w:tcPr>
            <w:tcW w:w="1372" w:type="dxa"/>
            <w:tcBorders>
              <w:top w:val="nil"/>
              <w:left w:val="nil"/>
              <w:bottom w:val="single" w:sz="4" w:space="0" w:color="auto"/>
            </w:tcBorders>
            <w:shd w:val="clear" w:color="auto" w:fill="auto"/>
            <w:noWrap/>
            <w:vAlign w:val="center"/>
          </w:tcPr>
          <w:p w14:paraId="5320CDA8" w14:textId="7B139AEA" w:rsidR="00C71193" w:rsidRPr="00244DFD" w:rsidRDefault="00C71193"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$727</w:t>
            </w:r>
          </w:p>
        </w:tc>
        <w:tc>
          <w:tcPr>
            <w:tcW w:w="1514" w:type="dxa"/>
            <w:tcBorders>
              <w:top w:val="nil"/>
              <w:bottom w:val="single" w:sz="4" w:space="0" w:color="auto"/>
            </w:tcBorders>
            <w:shd w:val="clear" w:color="auto" w:fill="auto"/>
            <w:noWrap/>
            <w:vAlign w:val="center"/>
          </w:tcPr>
          <w:p w14:paraId="2C7E76A8" w14:textId="369C9231"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$916</w:t>
            </w:r>
          </w:p>
        </w:tc>
        <w:tc>
          <w:tcPr>
            <w:tcW w:w="1372" w:type="dxa"/>
            <w:tcBorders>
              <w:top w:val="nil"/>
              <w:bottom w:val="single" w:sz="4" w:space="0" w:color="auto"/>
            </w:tcBorders>
            <w:shd w:val="clear" w:color="auto" w:fill="auto"/>
            <w:noWrap/>
            <w:vAlign w:val="center"/>
          </w:tcPr>
          <w:p w14:paraId="0A9ACF98" w14:textId="4CB7521D"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$1,188</w:t>
            </w:r>
          </w:p>
        </w:tc>
        <w:tc>
          <w:tcPr>
            <w:tcW w:w="1514" w:type="dxa"/>
            <w:tcBorders>
              <w:top w:val="nil"/>
              <w:bottom w:val="single" w:sz="4" w:space="0" w:color="auto"/>
              <w:right w:val="nil"/>
            </w:tcBorders>
            <w:shd w:val="clear" w:color="auto" w:fill="auto"/>
            <w:noWrap/>
            <w:vAlign w:val="center"/>
          </w:tcPr>
          <w:p w14:paraId="701AB569" w14:textId="4D87E7A0"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$1,172</w:t>
            </w:r>
          </w:p>
        </w:tc>
        <w:tc>
          <w:tcPr>
            <w:tcW w:w="1472" w:type="dxa"/>
            <w:tcBorders>
              <w:top w:val="nil"/>
              <w:bottom w:val="single" w:sz="4" w:space="0" w:color="auto"/>
              <w:right w:val="nil"/>
            </w:tcBorders>
            <w:vAlign w:val="center"/>
          </w:tcPr>
          <w:p w14:paraId="79ECDD01" w14:textId="5F03CB28"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$1,073</w:t>
            </w:r>
          </w:p>
        </w:tc>
      </w:tr>
      <w:tr w:rsidR="00C71193" w:rsidRPr="00244DFD" w14:paraId="1E6F30FF" w14:textId="0EE7654E" w:rsidTr="00A7347F">
        <w:trPr>
          <w:trHeight w:val="315"/>
          <w:jc w:val="center"/>
        </w:trPr>
        <w:tc>
          <w:tcPr>
            <w:tcW w:w="950" w:type="dxa"/>
            <w:tcBorders>
              <w:top w:val="single" w:sz="4" w:space="0" w:color="auto"/>
              <w:left w:val="nil"/>
              <w:bottom w:val="single" w:sz="4" w:space="0" w:color="auto"/>
              <w:right w:val="nil"/>
            </w:tcBorders>
            <w:shd w:val="clear" w:color="auto" w:fill="auto"/>
            <w:noWrap/>
            <w:vAlign w:val="bottom"/>
            <w:hideMark/>
          </w:tcPr>
          <w:p w14:paraId="7D25F271" w14:textId="03C835CD" w:rsidR="00C71193" w:rsidRPr="00244DFD" w:rsidRDefault="00C71193" w:rsidP="00C71193">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Overall Change</w:t>
            </w:r>
          </w:p>
        </w:tc>
        <w:tc>
          <w:tcPr>
            <w:tcW w:w="1372" w:type="dxa"/>
            <w:tcBorders>
              <w:top w:val="single" w:sz="4" w:space="0" w:color="auto"/>
              <w:left w:val="nil"/>
              <w:bottom w:val="single" w:sz="4" w:space="0" w:color="auto"/>
            </w:tcBorders>
            <w:shd w:val="clear" w:color="auto" w:fill="auto"/>
            <w:noWrap/>
            <w:vAlign w:val="center"/>
          </w:tcPr>
          <w:p w14:paraId="33D2D4D5" w14:textId="4E8C41CE"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$92</w:t>
            </w:r>
          </w:p>
        </w:tc>
        <w:tc>
          <w:tcPr>
            <w:tcW w:w="1514" w:type="dxa"/>
            <w:tcBorders>
              <w:top w:val="single" w:sz="4" w:space="0" w:color="auto"/>
              <w:bottom w:val="single" w:sz="4" w:space="0" w:color="auto"/>
            </w:tcBorders>
            <w:shd w:val="clear" w:color="auto" w:fill="auto"/>
            <w:noWrap/>
            <w:vAlign w:val="center"/>
          </w:tcPr>
          <w:p w14:paraId="3A3BCBEB" w14:textId="2F99B187"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$154</w:t>
            </w:r>
          </w:p>
        </w:tc>
        <w:tc>
          <w:tcPr>
            <w:tcW w:w="1372" w:type="dxa"/>
            <w:tcBorders>
              <w:top w:val="single" w:sz="4" w:space="0" w:color="auto"/>
              <w:bottom w:val="single" w:sz="4" w:space="0" w:color="auto"/>
            </w:tcBorders>
            <w:shd w:val="clear" w:color="auto" w:fill="auto"/>
            <w:noWrap/>
            <w:vAlign w:val="center"/>
          </w:tcPr>
          <w:p w14:paraId="230AB65D" w14:textId="127758AB"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$290</w:t>
            </w:r>
          </w:p>
        </w:tc>
        <w:tc>
          <w:tcPr>
            <w:tcW w:w="1514" w:type="dxa"/>
            <w:tcBorders>
              <w:top w:val="single" w:sz="4" w:space="0" w:color="auto"/>
              <w:bottom w:val="single" w:sz="4" w:space="0" w:color="auto"/>
              <w:right w:val="nil"/>
            </w:tcBorders>
            <w:shd w:val="clear" w:color="auto" w:fill="auto"/>
            <w:noWrap/>
            <w:vAlign w:val="center"/>
          </w:tcPr>
          <w:p w14:paraId="6D02C5E7" w14:textId="5D6988D8"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$151</w:t>
            </w:r>
          </w:p>
        </w:tc>
        <w:tc>
          <w:tcPr>
            <w:tcW w:w="1472" w:type="dxa"/>
            <w:tcBorders>
              <w:top w:val="single" w:sz="4" w:space="0" w:color="auto"/>
              <w:bottom w:val="single" w:sz="4" w:space="0" w:color="auto"/>
              <w:right w:val="nil"/>
            </w:tcBorders>
            <w:vAlign w:val="center"/>
          </w:tcPr>
          <w:p w14:paraId="5E261137" w14:textId="66E3BA86"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$234</w:t>
            </w:r>
          </w:p>
        </w:tc>
      </w:tr>
      <w:tr w:rsidR="00C71193" w:rsidRPr="00244DFD" w14:paraId="52C210E8" w14:textId="77777777" w:rsidTr="00A7347F">
        <w:trPr>
          <w:trHeight w:val="315"/>
          <w:jc w:val="center"/>
        </w:trPr>
        <w:tc>
          <w:tcPr>
            <w:tcW w:w="950" w:type="dxa"/>
            <w:tcBorders>
              <w:top w:val="nil"/>
              <w:left w:val="nil"/>
              <w:bottom w:val="single" w:sz="4" w:space="0" w:color="auto"/>
              <w:right w:val="nil"/>
            </w:tcBorders>
            <w:shd w:val="clear" w:color="auto" w:fill="auto"/>
            <w:noWrap/>
            <w:vAlign w:val="bottom"/>
          </w:tcPr>
          <w:p w14:paraId="7F25526A" w14:textId="7A0F64D3" w:rsidR="00C71193" w:rsidRPr="005F1ECA" w:rsidRDefault="00C71193" w:rsidP="00C71193">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Overall Change (%)</w:t>
            </w:r>
          </w:p>
        </w:tc>
        <w:tc>
          <w:tcPr>
            <w:tcW w:w="1372" w:type="dxa"/>
            <w:tcBorders>
              <w:top w:val="nil"/>
              <w:left w:val="nil"/>
              <w:bottom w:val="single" w:sz="4" w:space="0" w:color="auto"/>
            </w:tcBorders>
            <w:shd w:val="clear" w:color="auto" w:fill="auto"/>
            <w:noWrap/>
            <w:vAlign w:val="center"/>
          </w:tcPr>
          <w:p w14:paraId="55D799C1" w14:textId="69187095" w:rsidR="00C71193" w:rsidRPr="005F1ECA"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14.5</w:t>
            </w:r>
            <w:r w:rsidR="00C71193" w:rsidRPr="005F1ECA">
              <w:rPr>
                <w:rFonts w:eastAsia="Times New Roman" w:cs="Helvetica"/>
                <w:color w:val="000000"/>
                <w:kern w:val="0"/>
                <w:sz w:val="20"/>
                <w:szCs w:val="20"/>
                <w:lang w:eastAsia="en-CA"/>
                <w14:ligatures w14:val="none"/>
              </w:rPr>
              <w:t>%</w:t>
            </w:r>
          </w:p>
        </w:tc>
        <w:tc>
          <w:tcPr>
            <w:tcW w:w="1514" w:type="dxa"/>
            <w:tcBorders>
              <w:top w:val="nil"/>
              <w:bottom w:val="single" w:sz="4" w:space="0" w:color="auto"/>
            </w:tcBorders>
            <w:shd w:val="clear" w:color="auto" w:fill="auto"/>
            <w:noWrap/>
            <w:vAlign w:val="center"/>
          </w:tcPr>
          <w:p w14:paraId="4B3254A8" w14:textId="44B33727" w:rsidR="00C71193" w:rsidRPr="005F1ECA"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20.2</w:t>
            </w:r>
            <w:r w:rsidR="00C71193" w:rsidRPr="005F1ECA">
              <w:rPr>
                <w:rFonts w:eastAsia="Times New Roman" w:cs="Helvetica"/>
                <w:color w:val="000000"/>
                <w:kern w:val="0"/>
                <w:sz w:val="20"/>
                <w:szCs w:val="20"/>
                <w:lang w:eastAsia="en-CA"/>
                <w14:ligatures w14:val="none"/>
              </w:rPr>
              <w:t>%</w:t>
            </w:r>
          </w:p>
        </w:tc>
        <w:tc>
          <w:tcPr>
            <w:tcW w:w="1372" w:type="dxa"/>
            <w:tcBorders>
              <w:top w:val="nil"/>
              <w:bottom w:val="single" w:sz="4" w:space="0" w:color="auto"/>
            </w:tcBorders>
            <w:shd w:val="clear" w:color="auto" w:fill="auto"/>
            <w:noWrap/>
            <w:vAlign w:val="center"/>
          </w:tcPr>
          <w:p w14:paraId="64E69F2D" w14:textId="1A302191"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32.3%</w:t>
            </w:r>
          </w:p>
        </w:tc>
        <w:tc>
          <w:tcPr>
            <w:tcW w:w="1514" w:type="dxa"/>
            <w:tcBorders>
              <w:top w:val="nil"/>
              <w:bottom w:val="single" w:sz="4" w:space="0" w:color="auto"/>
              <w:right w:val="nil"/>
            </w:tcBorders>
            <w:shd w:val="clear" w:color="auto" w:fill="auto"/>
            <w:noWrap/>
            <w:vAlign w:val="center"/>
          </w:tcPr>
          <w:p w14:paraId="7E755BA2" w14:textId="5A072685"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14.8%</w:t>
            </w:r>
          </w:p>
        </w:tc>
        <w:tc>
          <w:tcPr>
            <w:tcW w:w="1472" w:type="dxa"/>
            <w:tcBorders>
              <w:top w:val="nil"/>
              <w:bottom w:val="single" w:sz="4" w:space="0" w:color="auto"/>
              <w:right w:val="nil"/>
            </w:tcBorders>
            <w:vAlign w:val="center"/>
          </w:tcPr>
          <w:p w14:paraId="77495155" w14:textId="3CCC7FAA"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27.9%</w:t>
            </w:r>
          </w:p>
        </w:tc>
      </w:tr>
      <w:tr w:rsidR="00C71193" w:rsidRPr="00244DFD" w14:paraId="4B8E7ED7" w14:textId="77777777" w:rsidTr="00A7347F">
        <w:trPr>
          <w:trHeight w:val="315"/>
          <w:jc w:val="center"/>
        </w:trPr>
        <w:tc>
          <w:tcPr>
            <w:tcW w:w="950" w:type="dxa"/>
            <w:tcBorders>
              <w:top w:val="nil"/>
              <w:left w:val="nil"/>
              <w:bottom w:val="single" w:sz="4" w:space="0" w:color="auto"/>
              <w:right w:val="nil"/>
            </w:tcBorders>
            <w:shd w:val="clear" w:color="auto" w:fill="auto"/>
            <w:noWrap/>
            <w:vAlign w:val="bottom"/>
          </w:tcPr>
          <w:p w14:paraId="624C9073" w14:textId="34A4D3C0" w:rsidR="00C71193" w:rsidRPr="005F1ECA" w:rsidRDefault="00C71193" w:rsidP="00C71193">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Per Ann. Change</w:t>
            </w:r>
          </w:p>
        </w:tc>
        <w:tc>
          <w:tcPr>
            <w:tcW w:w="1372" w:type="dxa"/>
            <w:tcBorders>
              <w:top w:val="nil"/>
              <w:left w:val="nil"/>
              <w:bottom w:val="single" w:sz="4" w:space="0" w:color="auto"/>
            </w:tcBorders>
            <w:shd w:val="clear" w:color="auto" w:fill="auto"/>
            <w:noWrap/>
            <w:vAlign w:val="center"/>
          </w:tcPr>
          <w:p w14:paraId="2E4E652B" w14:textId="6861F025" w:rsidR="00C71193" w:rsidRPr="005F1ECA"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w:t>
            </w:r>
            <w:r w:rsidR="00C71193" w:rsidRPr="005F1ECA">
              <w:rPr>
                <w:rFonts w:eastAsia="Times New Roman" w:cs="Helvetica"/>
                <w:color w:val="000000"/>
                <w:kern w:val="0"/>
                <w:sz w:val="20"/>
                <w:szCs w:val="20"/>
                <w:lang w:eastAsia="en-CA"/>
                <w14:ligatures w14:val="none"/>
              </w:rPr>
              <w:t>.</w:t>
            </w:r>
            <w:r>
              <w:rPr>
                <w:rFonts w:eastAsia="Times New Roman" w:cs="Helvetica"/>
                <w:color w:val="000000"/>
                <w:kern w:val="0"/>
                <w:sz w:val="20"/>
                <w:szCs w:val="20"/>
                <w:lang w:eastAsia="en-CA"/>
                <w14:ligatures w14:val="none"/>
              </w:rPr>
              <w:t>5</w:t>
            </w:r>
            <w:r w:rsidR="00C71193" w:rsidRPr="005F1ECA">
              <w:rPr>
                <w:rFonts w:eastAsia="Times New Roman" w:cs="Helvetica"/>
                <w:color w:val="000000"/>
                <w:kern w:val="0"/>
                <w:sz w:val="20"/>
                <w:szCs w:val="20"/>
                <w:lang w:eastAsia="en-CA"/>
                <w14:ligatures w14:val="none"/>
              </w:rPr>
              <w:t>%</w:t>
            </w:r>
          </w:p>
        </w:tc>
        <w:tc>
          <w:tcPr>
            <w:tcW w:w="1514" w:type="dxa"/>
            <w:tcBorders>
              <w:top w:val="nil"/>
              <w:bottom w:val="single" w:sz="4" w:space="0" w:color="auto"/>
            </w:tcBorders>
            <w:shd w:val="clear" w:color="auto" w:fill="auto"/>
            <w:noWrap/>
            <w:vAlign w:val="center"/>
          </w:tcPr>
          <w:p w14:paraId="108BF0D9" w14:textId="7D32055D" w:rsidR="00C71193" w:rsidRPr="005F1ECA"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2.1</w:t>
            </w:r>
            <w:r w:rsidR="00C71193" w:rsidRPr="005F1ECA">
              <w:rPr>
                <w:rFonts w:eastAsia="Times New Roman" w:cs="Helvetica"/>
                <w:color w:val="000000"/>
                <w:kern w:val="0"/>
                <w:sz w:val="20"/>
                <w:szCs w:val="20"/>
                <w:lang w:eastAsia="en-CA"/>
                <w14:ligatures w14:val="none"/>
              </w:rPr>
              <w:t>%</w:t>
            </w:r>
          </w:p>
        </w:tc>
        <w:tc>
          <w:tcPr>
            <w:tcW w:w="1372" w:type="dxa"/>
            <w:tcBorders>
              <w:top w:val="nil"/>
              <w:bottom w:val="single" w:sz="4" w:space="0" w:color="auto"/>
            </w:tcBorders>
            <w:shd w:val="clear" w:color="auto" w:fill="auto"/>
            <w:noWrap/>
            <w:vAlign w:val="center"/>
          </w:tcPr>
          <w:p w14:paraId="63A38095" w14:textId="2D08D529"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3.2%</w:t>
            </w:r>
          </w:p>
        </w:tc>
        <w:tc>
          <w:tcPr>
            <w:tcW w:w="1514" w:type="dxa"/>
            <w:tcBorders>
              <w:top w:val="nil"/>
              <w:bottom w:val="single" w:sz="4" w:space="0" w:color="auto"/>
              <w:right w:val="nil"/>
            </w:tcBorders>
            <w:shd w:val="clear" w:color="auto" w:fill="auto"/>
            <w:noWrap/>
            <w:vAlign w:val="center"/>
          </w:tcPr>
          <w:p w14:paraId="1288C679" w14:textId="30398F49"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1.5%</w:t>
            </w:r>
          </w:p>
        </w:tc>
        <w:tc>
          <w:tcPr>
            <w:tcW w:w="1472" w:type="dxa"/>
            <w:tcBorders>
              <w:top w:val="nil"/>
              <w:bottom w:val="single" w:sz="4" w:space="0" w:color="auto"/>
              <w:right w:val="nil"/>
            </w:tcBorders>
            <w:vAlign w:val="center"/>
          </w:tcPr>
          <w:p w14:paraId="2432CA7A" w14:textId="1365D822" w:rsidR="00C71193" w:rsidRPr="00244DFD" w:rsidRDefault="00A7347F" w:rsidP="00A7347F">
            <w:pPr>
              <w:jc w:val="right"/>
              <w:rPr>
                <w:rFonts w:eastAsia="Times New Roman" w:cs="Helvetica"/>
                <w:color w:val="000000"/>
                <w:kern w:val="0"/>
                <w:sz w:val="20"/>
                <w:szCs w:val="20"/>
                <w:lang w:eastAsia="en-CA"/>
                <w14:ligatures w14:val="none"/>
              </w:rPr>
            </w:pPr>
            <w:r>
              <w:rPr>
                <w:rFonts w:eastAsia="Times New Roman" w:cs="Helvetica"/>
                <w:color w:val="000000"/>
                <w:kern w:val="0"/>
                <w:sz w:val="20"/>
                <w:szCs w:val="20"/>
                <w:lang w:eastAsia="en-CA"/>
                <w14:ligatures w14:val="none"/>
              </w:rPr>
              <w:t>2.8%</w:t>
            </w:r>
          </w:p>
        </w:tc>
      </w:tr>
    </w:tbl>
    <w:p w14:paraId="395F0FC3" w14:textId="5AD083FE" w:rsidR="00E555B8" w:rsidRPr="003A6138" w:rsidRDefault="00A7347F" w:rsidP="00E555B8">
      <w:pPr>
        <w:pStyle w:val="Caption"/>
        <w:ind w:firstLine="720"/>
      </w:pPr>
      <w:bookmarkStart w:id="70" w:name="_Toc162260575"/>
      <w:r>
        <w:t xml:space="preserve">Table </w:t>
      </w:r>
      <w:fldSimple w:instr=" STYLEREF 1 \s ">
        <w:r w:rsidR="003B28B9">
          <w:rPr>
            <w:noProof/>
          </w:rPr>
          <w:t>5</w:t>
        </w:r>
      </w:fldSimple>
      <w:r>
        <w:noBreakHyphen/>
      </w:r>
      <w:fldSimple w:instr=" SEQ Table \* ARABIC \s 1 ">
        <w:r w:rsidR="003B28B9">
          <w:rPr>
            <w:noProof/>
          </w:rPr>
          <w:t>1</w:t>
        </w:r>
      </w:fldSimple>
      <w:r>
        <w:t xml:space="preserve">: </w:t>
      </w:r>
      <w:r w:rsidR="006F3A9D">
        <w:t xml:space="preserve">City of St. John’s – </w:t>
      </w:r>
      <w:r w:rsidR="00E555B8">
        <w:t>Average Rental Rate by Unit Size</w:t>
      </w:r>
      <w:bookmarkEnd w:id="70"/>
    </w:p>
    <w:p w14:paraId="03218644" w14:textId="77777777" w:rsidR="00A7347F" w:rsidRDefault="00A7347F" w:rsidP="00E555B8">
      <w:pPr>
        <w:pStyle w:val="TablesandFigures"/>
        <w:ind w:firstLine="720"/>
        <w:rPr>
          <w:noProof/>
          <w:sz w:val="20"/>
          <w:szCs w:val="20"/>
        </w:rPr>
      </w:pPr>
      <w:r>
        <w:t>Source: CMHC (October 2023)</w:t>
      </w:r>
    </w:p>
    <w:p w14:paraId="3D771B55" w14:textId="77777777" w:rsidR="00774557" w:rsidRDefault="00774557" w:rsidP="00AF42F5">
      <w:pPr>
        <w:pStyle w:val="NoSpacing"/>
        <w:rPr>
          <w:lang w:val="en-US"/>
        </w:rPr>
      </w:pPr>
    </w:p>
    <w:p w14:paraId="74FD67A0" w14:textId="4E99F877" w:rsidR="00774557" w:rsidRDefault="00A7347F" w:rsidP="00AF42F5">
      <w:pPr>
        <w:pStyle w:val="NoSpacing"/>
        <w:rPr>
          <w:lang w:val="en-US"/>
        </w:rPr>
      </w:pPr>
      <w:r>
        <w:rPr>
          <w:noProof/>
        </w:rPr>
        <w:drawing>
          <wp:inline distT="0" distB="0" distL="0" distR="0" wp14:anchorId="03DDBB76" wp14:editId="354764E2">
            <wp:extent cx="5943600" cy="2523490"/>
            <wp:effectExtent l="0" t="0" r="0" b="0"/>
            <wp:docPr id="2051830185" name="Chart 1">
              <a:extLst xmlns:a="http://schemas.openxmlformats.org/drawingml/2006/main">
                <a:ext uri="{FF2B5EF4-FFF2-40B4-BE49-F238E27FC236}">
                  <a16:creationId xmlns:a16="http://schemas.microsoft.com/office/drawing/2014/main" id="{B996A129-87B6-33BF-F266-A46B618F75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3DBC8FD" w14:textId="792ACB28" w:rsidR="00A7347F" w:rsidRPr="003A6138" w:rsidRDefault="00A7347F" w:rsidP="00A7347F">
      <w:pPr>
        <w:pStyle w:val="Caption"/>
      </w:pPr>
      <w:bookmarkStart w:id="71" w:name="_Toc162260603"/>
      <w:r>
        <w:t xml:space="preserve">Figure </w:t>
      </w:r>
      <w:fldSimple w:instr=" STYLEREF 1 \s ">
        <w:r w:rsidR="003B28B9">
          <w:rPr>
            <w:noProof/>
          </w:rPr>
          <w:t>5</w:t>
        </w:r>
      </w:fldSimple>
      <w:r>
        <w:noBreakHyphen/>
      </w:r>
      <w:fldSimple w:instr=" SEQ Figure \* ARABIC \s 1 ">
        <w:r w:rsidR="003B28B9">
          <w:rPr>
            <w:noProof/>
          </w:rPr>
          <w:t>2</w:t>
        </w:r>
      </w:fldSimple>
      <w:r>
        <w:t xml:space="preserve">: </w:t>
      </w:r>
      <w:r w:rsidR="006F3A9D">
        <w:t xml:space="preserve">City of St. John’s – </w:t>
      </w:r>
      <w:r>
        <w:t xml:space="preserve">Average Rental Rate </w:t>
      </w:r>
      <w:r w:rsidR="00E555B8">
        <w:t>by Unit Size</w:t>
      </w:r>
      <w:bookmarkEnd w:id="71"/>
    </w:p>
    <w:p w14:paraId="51BA9AA7" w14:textId="48AC9199" w:rsidR="00A7347F" w:rsidRDefault="00A7347F" w:rsidP="00A7347F">
      <w:pPr>
        <w:pStyle w:val="NoSpacing"/>
        <w:rPr>
          <w:noProof/>
        </w:rPr>
      </w:pPr>
      <w:r w:rsidRPr="00433841">
        <w:rPr>
          <w:sz w:val="16"/>
          <w:szCs w:val="16"/>
        </w:rPr>
        <w:t>Source:</w:t>
      </w:r>
      <w:r>
        <w:rPr>
          <w:sz w:val="16"/>
          <w:szCs w:val="16"/>
        </w:rPr>
        <w:t xml:space="preserve"> </w:t>
      </w:r>
      <w:r w:rsidRPr="00B82FAE">
        <w:rPr>
          <w:sz w:val="16"/>
          <w:szCs w:val="16"/>
        </w:rPr>
        <w:t>CMHC (</w:t>
      </w:r>
      <w:r w:rsidR="00E555B8">
        <w:rPr>
          <w:sz w:val="16"/>
          <w:szCs w:val="16"/>
        </w:rPr>
        <w:t>Annually as of October</w:t>
      </w:r>
      <w:r w:rsidRPr="00B82FAE">
        <w:rPr>
          <w:sz w:val="16"/>
          <w:szCs w:val="16"/>
        </w:rPr>
        <w:t>)</w:t>
      </w:r>
    </w:p>
    <w:p w14:paraId="7C91FD28" w14:textId="77777777" w:rsidR="00A7347F" w:rsidRDefault="00A7347F" w:rsidP="00AF42F5">
      <w:pPr>
        <w:pStyle w:val="NoSpacing"/>
        <w:rPr>
          <w:lang w:val="en-US"/>
        </w:rPr>
      </w:pPr>
    </w:p>
    <w:p w14:paraId="1A5BAD9C" w14:textId="27CDCBC9" w:rsidR="007A6882" w:rsidRDefault="00D04648" w:rsidP="00A7347F">
      <w:pPr>
        <w:pStyle w:val="NoSpacing"/>
        <w:rPr>
          <w:lang w:val="en-US"/>
        </w:rPr>
      </w:pPr>
      <w:r>
        <w:rPr>
          <w:lang w:val="en-US"/>
        </w:rPr>
        <w:t xml:space="preserve">The change in supply has not exactly reflected changes in average market rents for each category. </w:t>
      </w:r>
      <w:r w:rsidR="007A6882">
        <w:rPr>
          <w:lang w:val="en-US"/>
        </w:rPr>
        <w:t xml:space="preserve">The second strongest rent growth, being found in 1-bedroom units, coincides reasonably with the focus on this unit size with respect to additional supply. However, </w:t>
      </w:r>
      <w:r>
        <w:rPr>
          <w:lang w:val="en-US"/>
        </w:rPr>
        <w:t xml:space="preserve">2-bedroom </w:t>
      </w:r>
      <w:r>
        <w:rPr>
          <w:lang w:val="en-US"/>
        </w:rPr>
        <w:lastRenderedPageBreak/>
        <w:t>units had the strongest rent growth over the last decade</w:t>
      </w:r>
      <w:r w:rsidR="007A6882">
        <w:rPr>
          <w:lang w:val="en-US"/>
        </w:rPr>
        <w:t xml:space="preserve">, yet new additions to that inventory have lagged. Studio unit supply has grown the fastest, but average rents have been weakest, though both of these results are somewhat due to the overall small number inventory. This is in part due to a large proportion of the inventory being very old; there is a widening gap between older and newer units, and the rents that are achieved in each, which these averages tend to hide. A similar condition is found in the larger 3+ bedroom size category. </w:t>
      </w:r>
    </w:p>
    <w:p w14:paraId="7DF67123" w14:textId="77777777" w:rsidR="007A6882" w:rsidRDefault="007A6882" w:rsidP="00A7347F">
      <w:pPr>
        <w:pStyle w:val="NoSpacing"/>
        <w:rPr>
          <w:lang w:val="en-US"/>
        </w:rPr>
      </w:pPr>
    </w:p>
    <w:p w14:paraId="49894F3A" w14:textId="2EB6DC61" w:rsidR="007A6882" w:rsidRDefault="0081439A" w:rsidP="00A7347F">
      <w:pPr>
        <w:pStyle w:val="NoSpacing"/>
        <w:rPr>
          <w:lang w:val="en-US"/>
        </w:rPr>
      </w:pPr>
      <w:r>
        <w:rPr>
          <w:lang w:val="en-US"/>
        </w:rPr>
        <w:t xml:space="preserve">Discussions with local market actors suggest secondary rental market units have followed a similar trend over recent years. </w:t>
      </w:r>
      <w:r w:rsidR="007A6882">
        <w:rPr>
          <w:lang w:val="en-US"/>
        </w:rPr>
        <w:t>With respect to secondary market rentals that are provided by 2-apartment style dwellings</w:t>
      </w:r>
      <w:r>
        <w:rPr>
          <w:lang w:val="en-US"/>
        </w:rPr>
        <w:t>, similar to the discussion of studio apartments, a gap was noted between older and new construction units in term of both supply and price levels. While the typical older basement apartment may rent for around $850 per month, new construction units are typically achieving rents in the $1,200-$1,500 range. Where the upper floor unit is not owner-occupied, rents are typically in the $2,100 - $2,200 range.</w:t>
      </w:r>
    </w:p>
    <w:p w14:paraId="6218119C" w14:textId="77777777" w:rsidR="00A7347F" w:rsidRDefault="00A7347F" w:rsidP="00AF42F5">
      <w:pPr>
        <w:pStyle w:val="NoSpacing"/>
        <w:rPr>
          <w:lang w:val="en-US"/>
        </w:rPr>
      </w:pPr>
    </w:p>
    <w:p w14:paraId="4FA3638A" w14:textId="42153D01" w:rsidR="009C6632" w:rsidRDefault="00693120" w:rsidP="009C6632">
      <w:pPr>
        <w:pStyle w:val="Heading3"/>
      </w:pPr>
      <w:r>
        <w:t xml:space="preserve">New </w:t>
      </w:r>
      <w:r w:rsidR="007619B5">
        <w:t xml:space="preserve">&amp; Vacant </w:t>
      </w:r>
      <w:r>
        <w:t>Unit</w:t>
      </w:r>
      <w:r w:rsidR="00AF42F5">
        <w:t xml:space="preserve"> </w:t>
      </w:r>
      <w:r w:rsidR="009C6632">
        <w:t>Premium</w:t>
      </w:r>
      <w:r>
        <w:t>s</w:t>
      </w:r>
    </w:p>
    <w:p w14:paraId="0A07FB31" w14:textId="5F3A0374" w:rsidR="003C3D02" w:rsidRDefault="009C6632" w:rsidP="00AE79FE">
      <w:pPr>
        <w:pStyle w:val="NoSpacing"/>
      </w:pPr>
      <w:r>
        <w:t xml:space="preserve"> </w:t>
      </w:r>
    </w:p>
    <w:p w14:paraId="040F45C6" w14:textId="77777777" w:rsidR="00C90BBC" w:rsidRDefault="007619B5" w:rsidP="007619B5">
      <w:pPr>
        <w:pStyle w:val="NoSpacing"/>
      </w:pPr>
      <w:r>
        <w:t>CMHC has recently begun reporting average rents for recently constructed apartments only, allowing for a better understanding of the market rents commanded by new construction. This is in contrast to broader age categories where older stock brings down average figures. Unfortunately for St. John’s, and many markets around Atlantic Canada, this data is heavily suppressed due to smaller sample sizes creating quality and privacy issues. The Halifax market, being Atlantic Canada’s largest and the region’s bellwether for real estate patterns and trends, provides the best frame of reference in the absence of more local insights. It is also without data suppression.</w:t>
      </w:r>
      <w:r w:rsidR="00C87D65">
        <w:t xml:space="preserve"> </w:t>
      </w:r>
    </w:p>
    <w:p w14:paraId="35F34729" w14:textId="77777777" w:rsidR="00C90BBC" w:rsidRDefault="00C90BBC" w:rsidP="007619B5">
      <w:pPr>
        <w:pStyle w:val="NoSpacing"/>
      </w:pPr>
    </w:p>
    <w:p w14:paraId="514515DD" w14:textId="77777777" w:rsidR="00C90BBC" w:rsidRDefault="007619B5" w:rsidP="007619B5">
      <w:pPr>
        <w:pStyle w:val="NoSpacing"/>
      </w:pPr>
      <w:r>
        <w:t xml:space="preserve">In 2023, rental rates in Halifax apartment buildings that were three years old, or less, averaged $2,250 per month. This was over 16% higher than the average for buildings built since 2000 ($1,940), and 47% higher than the overall market average ($1,538). Applying these premiums to average rents in St. John’s would suggest that newly-built apartments could command a monthly average rent between $1,573 and $1,713. </w:t>
      </w:r>
    </w:p>
    <w:p w14:paraId="487E505B" w14:textId="77777777" w:rsidR="00C90BBC" w:rsidRDefault="00C90BBC" w:rsidP="007619B5">
      <w:pPr>
        <w:pStyle w:val="NoSpacing"/>
      </w:pPr>
    </w:p>
    <w:p w14:paraId="4B6A0626" w14:textId="77777777" w:rsidR="00C90BBC" w:rsidRDefault="00C90BBC" w:rsidP="007619B5">
      <w:pPr>
        <w:pStyle w:val="NoSpacing"/>
      </w:pPr>
      <w:r>
        <w:t>C</w:t>
      </w:r>
      <w:r w:rsidR="007619B5">
        <w:t xml:space="preserve">aution should be exercised in interpreting </w:t>
      </w:r>
      <w:r>
        <w:t>these rent figures</w:t>
      </w:r>
      <w:r w:rsidR="007619B5">
        <w:t xml:space="preserve"> where they result from applying relationships observed in other markets. Though use of Halifax’s margins provides a useful reference point given the lack of data for St. John’s specifically, </w:t>
      </w:r>
      <w:r>
        <w:t>it is limited for several reasons. First, Halifax has a more active pace of rental construction and a larger primary market. The relationship between ‘new’ and ‘average’ primary rental units is likely different compared to St. John’s where there are comparatively few ‘new’ units, and ‘average’ units tend to be much older. Secondly, St. John’s tends to have slightly higher household incomes compared to Halifax, and more importantly, a heavier weighting of incomes at the upper end of the distribution. This could lead to greater demand and ability to pay for rental products targeting “choice renters” and in particular, older households downsizing from home ownership.</w:t>
      </w:r>
    </w:p>
    <w:p w14:paraId="27284C83" w14:textId="77777777" w:rsidR="00C90BBC" w:rsidRDefault="00C90BBC" w:rsidP="007619B5">
      <w:pPr>
        <w:pStyle w:val="NoSpacing"/>
      </w:pPr>
    </w:p>
    <w:p w14:paraId="15CC2AD8" w14:textId="30F7AF3E" w:rsidR="007619B5" w:rsidRDefault="00C90BBC" w:rsidP="007619B5">
      <w:pPr>
        <w:pStyle w:val="NoSpacing"/>
      </w:pPr>
      <w:r>
        <w:t>These factors support the probability for higher premiums on new rental prices in St. John’s than the Halifax analysis may suggest. Local market contacts provided recent examples of much higher rents in recent projects, i</w:t>
      </w:r>
      <w:r w:rsidR="0078288D">
        <w:t>n some cases exceeding $3,500 per month</w:t>
      </w:r>
      <w:r>
        <w:t xml:space="preserve">. </w:t>
      </w:r>
      <w:r w:rsidR="0078288D">
        <w:t xml:space="preserve">Estimates of $2,000-$3,000 were provided as a likely range for new units coming to market, though this relied on provision of higher end finishes and concrete construction methods. However, there was also some uncertainty expressed in the depth of demand for new rental units at these higher prices, and </w:t>
      </w:r>
      <w:r>
        <w:t xml:space="preserve">the lack of data limits our ability to understand </w:t>
      </w:r>
      <w:r w:rsidR="0078288D">
        <w:t>this important aspect further.</w:t>
      </w:r>
    </w:p>
    <w:p w14:paraId="3F01A5CB" w14:textId="77777777" w:rsidR="00C87D65" w:rsidRDefault="00C87D65" w:rsidP="007619B5">
      <w:pPr>
        <w:pStyle w:val="NoSpacing"/>
      </w:pPr>
    </w:p>
    <w:p w14:paraId="49E7C5B2" w14:textId="54946660" w:rsidR="003C3D02" w:rsidRDefault="003C3D02" w:rsidP="007619B5">
      <w:pPr>
        <w:pStyle w:val="NoSpacing"/>
      </w:pPr>
      <w:r>
        <w:t xml:space="preserve">The CMHC's Rental Market Survey calculates median and average rents using a sample that comprises both occupied and vacant units. Consequently, CMHC rents may not accurately reflect historical </w:t>
      </w:r>
      <w:r w:rsidRPr="004E7838">
        <w:rPr>
          <w:i/>
          <w:iCs/>
        </w:rPr>
        <w:t>"asking rents"</w:t>
      </w:r>
      <w:r w:rsidR="004E7838">
        <w:t>,</w:t>
      </w:r>
      <w:r>
        <w:t xml:space="preserve"> as rents for occupied units, including those that have been rented for several years, lower the median and average figures. </w:t>
      </w:r>
    </w:p>
    <w:p w14:paraId="742F4884" w14:textId="77777777" w:rsidR="003C3D02" w:rsidRDefault="003C3D02" w:rsidP="003C3D02">
      <w:pPr>
        <w:pStyle w:val="NoSpacing"/>
      </w:pPr>
    </w:p>
    <w:p w14:paraId="6F3C419E" w14:textId="0D23CC61" w:rsidR="003C3D02" w:rsidRDefault="003C3D02" w:rsidP="003C3D02">
      <w:pPr>
        <w:pStyle w:val="NoSpacing"/>
      </w:pPr>
      <w:r>
        <w:t xml:space="preserve">As a separate dataset, CMHC provides information about the average difference in rent for two-bedroom units between vacant and occupied status. This classification has recently been updated to distinguish between "turnover" and "non-turnover" units, with turnover indicating whether a unit has changed occupants. The </w:t>
      </w:r>
      <w:r w:rsidR="00AF42F5">
        <w:t xml:space="preserve">following </w:t>
      </w:r>
      <w:r>
        <w:t>table illustrates the variance between these categories across metropolitan areas in Atlantic Canada, as of October 2023.</w:t>
      </w:r>
    </w:p>
    <w:p w14:paraId="75AE3ACA" w14:textId="77777777" w:rsidR="003C3D02" w:rsidRDefault="003C3D02" w:rsidP="003C3D02">
      <w:pPr>
        <w:pStyle w:val="NoSpacing"/>
      </w:pPr>
    </w:p>
    <w:p w14:paraId="5F9C9E83" w14:textId="381242E8" w:rsidR="00A9101C" w:rsidRDefault="003C3D02" w:rsidP="003C3D02">
      <w:pPr>
        <w:pStyle w:val="NoSpacing"/>
      </w:pPr>
      <w:r>
        <w:t>On average, a unit undergoing turnover rented for 7% more than a unit with the same occupant. Excluding St. John's, which exhibits notably higher non-turnover rents compared to turnover units, the average difference approaches 9%.</w:t>
      </w:r>
    </w:p>
    <w:p w14:paraId="7E440A50" w14:textId="77777777" w:rsidR="007619B5" w:rsidRDefault="007619B5" w:rsidP="00A9101C">
      <w:pPr>
        <w:pStyle w:val="NoSpacing"/>
        <w:rPr>
          <w:noProof/>
          <w:sz w:val="20"/>
          <w:szCs w:val="20"/>
        </w:rPr>
      </w:pPr>
    </w:p>
    <w:tbl>
      <w:tblPr>
        <w:tblW w:w="5740" w:type="dxa"/>
        <w:jc w:val="center"/>
        <w:tblLook w:val="04A0" w:firstRow="1" w:lastRow="0" w:firstColumn="1" w:lastColumn="0" w:noHBand="0" w:noVBand="1"/>
      </w:tblPr>
      <w:tblGrid>
        <w:gridCol w:w="2031"/>
        <w:gridCol w:w="1586"/>
        <w:gridCol w:w="2123"/>
      </w:tblGrid>
      <w:tr w:rsidR="004E7838" w:rsidRPr="004E7838" w14:paraId="6B6D33AF" w14:textId="77777777" w:rsidTr="004E7838">
        <w:trPr>
          <w:trHeight w:val="300"/>
          <w:jc w:val="center"/>
        </w:trPr>
        <w:tc>
          <w:tcPr>
            <w:tcW w:w="5740" w:type="dxa"/>
            <w:gridSpan w:val="3"/>
            <w:tcBorders>
              <w:top w:val="single" w:sz="8" w:space="0" w:color="auto"/>
              <w:left w:val="nil"/>
              <w:bottom w:val="single" w:sz="8" w:space="0" w:color="auto"/>
              <w:right w:val="nil"/>
            </w:tcBorders>
            <w:shd w:val="clear" w:color="000000" w:fill="F2F2F2"/>
            <w:noWrap/>
            <w:vAlign w:val="center"/>
            <w:hideMark/>
          </w:tcPr>
          <w:p w14:paraId="53472542" w14:textId="7DA5F41E" w:rsidR="004E7838" w:rsidRPr="004E7838" w:rsidRDefault="004E7838" w:rsidP="004E7838">
            <w:pPr>
              <w:jc w:val="center"/>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Average Rent</w:t>
            </w:r>
            <w:r w:rsidR="00B82FAE">
              <w:rPr>
                <w:rFonts w:eastAsia="Times New Roman" w:cs="Helvetica"/>
                <w:b/>
                <w:bCs/>
                <w:color w:val="000000"/>
                <w:kern w:val="0"/>
                <w:sz w:val="20"/>
                <w:szCs w:val="20"/>
                <w:lang w:eastAsia="en-CA"/>
                <w14:ligatures w14:val="none"/>
              </w:rPr>
              <w:t>al Rate</w:t>
            </w:r>
            <w:r w:rsidRPr="004E7838">
              <w:rPr>
                <w:rFonts w:eastAsia="Times New Roman" w:cs="Helvetica"/>
                <w:b/>
                <w:bCs/>
                <w:color w:val="000000"/>
                <w:kern w:val="0"/>
                <w:sz w:val="20"/>
                <w:szCs w:val="20"/>
                <w:lang w:eastAsia="en-CA"/>
                <w14:ligatures w14:val="none"/>
              </w:rPr>
              <w:t xml:space="preserve"> - Turnover vs Non-Turnover Units</w:t>
            </w:r>
          </w:p>
        </w:tc>
      </w:tr>
      <w:tr w:rsidR="004E7838" w:rsidRPr="004E7838" w14:paraId="3A0AB734" w14:textId="77777777" w:rsidTr="004E7838">
        <w:trPr>
          <w:trHeight w:val="300"/>
          <w:jc w:val="center"/>
        </w:trPr>
        <w:tc>
          <w:tcPr>
            <w:tcW w:w="2031" w:type="dxa"/>
            <w:tcBorders>
              <w:top w:val="nil"/>
              <w:left w:val="nil"/>
              <w:bottom w:val="single" w:sz="8" w:space="0" w:color="auto"/>
              <w:right w:val="nil"/>
            </w:tcBorders>
            <w:shd w:val="clear" w:color="000000" w:fill="F2F2F2"/>
            <w:noWrap/>
            <w:vAlign w:val="center"/>
            <w:hideMark/>
          </w:tcPr>
          <w:p w14:paraId="5764B131" w14:textId="77777777" w:rsidR="004E7838" w:rsidRPr="004E7838" w:rsidRDefault="004E7838" w:rsidP="004E7838">
            <w:pPr>
              <w:jc w:val="center"/>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Area</w:t>
            </w:r>
          </w:p>
        </w:tc>
        <w:tc>
          <w:tcPr>
            <w:tcW w:w="1586" w:type="dxa"/>
            <w:tcBorders>
              <w:top w:val="nil"/>
              <w:left w:val="nil"/>
              <w:bottom w:val="single" w:sz="8" w:space="0" w:color="auto"/>
              <w:right w:val="nil"/>
            </w:tcBorders>
            <w:shd w:val="clear" w:color="000000" w:fill="F2F2F2"/>
            <w:noWrap/>
            <w:vAlign w:val="center"/>
            <w:hideMark/>
          </w:tcPr>
          <w:p w14:paraId="4CEE7EF0" w14:textId="77777777" w:rsidR="004E7838" w:rsidRPr="004E7838" w:rsidRDefault="004E7838" w:rsidP="004E7838">
            <w:pPr>
              <w:jc w:val="righ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Turnover Unit</w:t>
            </w:r>
          </w:p>
        </w:tc>
        <w:tc>
          <w:tcPr>
            <w:tcW w:w="2123" w:type="dxa"/>
            <w:tcBorders>
              <w:top w:val="nil"/>
              <w:left w:val="nil"/>
              <w:bottom w:val="single" w:sz="8" w:space="0" w:color="auto"/>
              <w:right w:val="nil"/>
            </w:tcBorders>
            <w:shd w:val="clear" w:color="000000" w:fill="F2F2F2"/>
            <w:noWrap/>
            <w:vAlign w:val="center"/>
            <w:hideMark/>
          </w:tcPr>
          <w:p w14:paraId="7488AABB" w14:textId="77777777" w:rsidR="004E7838" w:rsidRPr="004E7838" w:rsidRDefault="004E7838" w:rsidP="004E7838">
            <w:pPr>
              <w:jc w:val="righ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Non-Turnover Unit</w:t>
            </w:r>
          </w:p>
        </w:tc>
      </w:tr>
      <w:tr w:rsidR="004E7838" w:rsidRPr="004E7838" w14:paraId="60D5F715" w14:textId="77777777" w:rsidTr="004E7838">
        <w:trPr>
          <w:trHeight w:val="285"/>
          <w:jc w:val="center"/>
        </w:trPr>
        <w:tc>
          <w:tcPr>
            <w:tcW w:w="2031" w:type="dxa"/>
            <w:tcBorders>
              <w:top w:val="nil"/>
              <w:left w:val="nil"/>
              <w:bottom w:val="single" w:sz="4" w:space="0" w:color="auto"/>
              <w:right w:val="nil"/>
            </w:tcBorders>
            <w:shd w:val="clear" w:color="auto" w:fill="auto"/>
            <w:noWrap/>
            <w:vAlign w:val="center"/>
            <w:hideMark/>
          </w:tcPr>
          <w:p w14:paraId="482315B0"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St. John's CMA</w:t>
            </w:r>
          </w:p>
        </w:tc>
        <w:tc>
          <w:tcPr>
            <w:tcW w:w="1586" w:type="dxa"/>
            <w:tcBorders>
              <w:top w:val="nil"/>
              <w:left w:val="nil"/>
              <w:bottom w:val="single" w:sz="4" w:space="0" w:color="auto"/>
              <w:right w:val="nil"/>
            </w:tcBorders>
            <w:shd w:val="clear" w:color="auto" w:fill="auto"/>
            <w:noWrap/>
            <w:vAlign w:val="center"/>
            <w:hideMark/>
          </w:tcPr>
          <w:p w14:paraId="0503EBF0"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$1,169</w:t>
            </w:r>
          </w:p>
        </w:tc>
        <w:tc>
          <w:tcPr>
            <w:tcW w:w="2123" w:type="dxa"/>
            <w:tcBorders>
              <w:top w:val="nil"/>
              <w:left w:val="nil"/>
              <w:bottom w:val="single" w:sz="4" w:space="0" w:color="auto"/>
              <w:right w:val="nil"/>
            </w:tcBorders>
            <w:shd w:val="clear" w:color="auto" w:fill="auto"/>
            <w:noWrap/>
            <w:vAlign w:val="center"/>
            <w:hideMark/>
          </w:tcPr>
          <w:p w14:paraId="027F185A"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$1,186</w:t>
            </w:r>
          </w:p>
        </w:tc>
      </w:tr>
      <w:tr w:rsidR="004E7838" w:rsidRPr="004E7838" w14:paraId="6058F57B" w14:textId="77777777" w:rsidTr="004E7838">
        <w:trPr>
          <w:trHeight w:val="285"/>
          <w:jc w:val="center"/>
        </w:trPr>
        <w:tc>
          <w:tcPr>
            <w:tcW w:w="2031" w:type="dxa"/>
            <w:tcBorders>
              <w:top w:val="nil"/>
              <w:left w:val="nil"/>
              <w:bottom w:val="single" w:sz="4" w:space="0" w:color="auto"/>
              <w:right w:val="nil"/>
            </w:tcBorders>
            <w:shd w:val="clear" w:color="auto" w:fill="auto"/>
            <w:noWrap/>
            <w:vAlign w:val="center"/>
            <w:hideMark/>
          </w:tcPr>
          <w:p w14:paraId="0B74B7ED"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Charlottetown CA</w:t>
            </w:r>
          </w:p>
        </w:tc>
        <w:tc>
          <w:tcPr>
            <w:tcW w:w="1586" w:type="dxa"/>
            <w:tcBorders>
              <w:top w:val="nil"/>
              <w:left w:val="nil"/>
              <w:bottom w:val="single" w:sz="4" w:space="0" w:color="auto"/>
              <w:right w:val="nil"/>
            </w:tcBorders>
            <w:shd w:val="clear" w:color="auto" w:fill="auto"/>
            <w:noWrap/>
            <w:vAlign w:val="center"/>
            <w:hideMark/>
          </w:tcPr>
          <w:p w14:paraId="17C0BAAB"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$1,286</w:t>
            </w:r>
          </w:p>
        </w:tc>
        <w:tc>
          <w:tcPr>
            <w:tcW w:w="2123" w:type="dxa"/>
            <w:tcBorders>
              <w:top w:val="nil"/>
              <w:left w:val="nil"/>
              <w:bottom w:val="single" w:sz="4" w:space="0" w:color="auto"/>
              <w:right w:val="nil"/>
            </w:tcBorders>
            <w:shd w:val="clear" w:color="auto" w:fill="auto"/>
            <w:noWrap/>
            <w:vAlign w:val="center"/>
            <w:hideMark/>
          </w:tcPr>
          <w:p w14:paraId="57C5F51B"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$1,165</w:t>
            </w:r>
          </w:p>
        </w:tc>
      </w:tr>
      <w:tr w:rsidR="004E7838" w:rsidRPr="004E7838" w14:paraId="65DBF948" w14:textId="77777777" w:rsidTr="004E7838">
        <w:trPr>
          <w:trHeight w:val="285"/>
          <w:jc w:val="center"/>
        </w:trPr>
        <w:tc>
          <w:tcPr>
            <w:tcW w:w="2031" w:type="dxa"/>
            <w:tcBorders>
              <w:top w:val="nil"/>
              <w:left w:val="nil"/>
              <w:bottom w:val="single" w:sz="4" w:space="0" w:color="auto"/>
              <w:right w:val="nil"/>
            </w:tcBorders>
            <w:shd w:val="clear" w:color="auto" w:fill="auto"/>
            <w:noWrap/>
            <w:vAlign w:val="center"/>
            <w:hideMark/>
          </w:tcPr>
          <w:p w14:paraId="4FCE665F"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Halifax CMA</w:t>
            </w:r>
          </w:p>
        </w:tc>
        <w:tc>
          <w:tcPr>
            <w:tcW w:w="1586" w:type="dxa"/>
            <w:tcBorders>
              <w:top w:val="nil"/>
              <w:left w:val="nil"/>
              <w:bottom w:val="single" w:sz="4" w:space="0" w:color="auto"/>
              <w:right w:val="nil"/>
            </w:tcBorders>
            <w:shd w:val="clear" w:color="auto" w:fill="auto"/>
            <w:noWrap/>
            <w:vAlign w:val="center"/>
            <w:hideMark/>
          </w:tcPr>
          <w:p w14:paraId="3C3A1990"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$1,705</w:t>
            </w:r>
          </w:p>
        </w:tc>
        <w:tc>
          <w:tcPr>
            <w:tcW w:w="2123" w:type="dxa"/>
            <w:tcBorders>
              <w:top w:val="nil"/>
              <w:left w:val="nil"/>
              <w:bottom w:val="single" w:sz="4" w:space="0" w:color="auto"/>
              <w:right w:val="nil"/>
            </w:tcBorders>
            <w:shd w:val="clear" w:color="auto" w:fill="auto"/>
            <w:noWrap/>
            <w:vAlign w:val="center"/>
            <w:hideMark/>
          </w:tcPr>
          <w:p w14:paraId="1BF374FE"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$1,590</w:t>
            </w:r>
          </w:p>
        </w:tc>
      </w:tr>
      <w:tr w:rsidR="004E7838" w:rsidRPr="004E7838" w14:paraId="2A1F9ECB" w14:textId="77777777" w:rsidTr="004E7838">
        <w:trPr>
          <w:trHeight w:val="285"/>
          <w:jc w:val="center"/>
        </w:trPr>
        <w:tc>
          <w:tcPr>
            <w:tcW w:w="2031" w:type="dxa"/>
            <w:tcBorders>
              <w:top w:val="nil"/>
              <w:left w:val="nil"/>
              <w:bottom w:val="single" w:sz="4" w:space="0" w:color="auto"/>
              <w:right w:val="nil"/>
            </w:tcBorders>
            <w:shd w:val="clear" w:color="auto" w:fill="auto"/>
            <w:noWrap/>
            <w:vAlign w:val="center"/>
            <w:hideMark/>
          </w:tcPr>
          <w:p w14:paraId="42F72429"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Fredericton CMA</w:t>
            </w:r>
          </w:p>
        </w:tc>
        <w:tc>
          <w:tcPr>
            <w:tcW w:w="1586" w:type="dxa"/>
            <w:tcBorders>
              <w:top w:val="nil"/>
              <w:left w:val="nil"/>
              <w:bottom w:val="single" w:sz="4" w:space="0" w:color="auto"/>
              <w:right w:val="nil"/>
            </w:tcBorders>
            <w:shd w:val="clear" w:color="auto" w:fill="auto"/>
            <w:noWrap/>
            <w:vAlign w:val="center"/>
            <w:hideMark/>
          </w:tcPr>
          <w:p w14:paraId="1E330D0B"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$1,311</w:t>
            </w:r>
          </w:p>
        </w:tc>
        <w:tc>
          <w:tcPr>
            <w:tcW w:w="2123" w:type="dxa"/>
            <w:tcBorders>
              <w:top w:val="nil"/>
              <w:left w:val="nil"/>
              <w:bottom w:val="single" w:sz="4" w:space="0" w:color="auto"/>
              <w:right w:val="nil"/>
            </w:tcBorders>
            <w:shd w:val="clear" w:color="auto" w:fill="auto"/>
            <w:noWrap/>
            <w:vAlign w:val="center"/>
            <w:hideMark/>
          </w:tcPr>
          <w:p w14:paraId="278811CD"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$1,250</w:t>
            </w:r>
          </w:p>
        </w:tc>
      </w:tr>
      <w:tr w:rsidR="004E7838" w:rsidRPr="004E7838" w14:paraId="1F8B90DE" w14:textId="77777777" w:rsidTr="004E7838">
        <w:trPr>
          <w:trHeight w:val="285"/>
          <w:jc w:val="center"/>
        </w:trPr>
        <w:tc>
          <w:tcPr>
            <w:tcW w:w="2031" w:type="dxa"/>
            <w:tcBorders>
              <w:top w:val="nil"/>
              <w:left w:val="nil"/>
              <w:bottom w:val="single" w:sz="4" w:space="0" w:color="auto"/>
              <w:right w:val="nil"/>
            </w:tcBorders>
            <w:shd w:val="clear" w:color="auto" w:fill="auto"/>
            <w:noWrap/>
            <w:vAlign w:val="center"/>
            <w:hideMark/>
          </w:tcPr>
          <w:p w14:paraId="1A1BA9DD"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Moncton CMA</w:t>
            </w:r>
          </w:p>
        </w:tc>
        <w:tc>
          <w:tcPr>
            <w:tcW w:w="1586" w:type="dxa"/>
            <w:tcBorders>
              <w:top w:val="nil"/>
              <w:left w:val="nil"/>
              <w:bottom w:val="single" w:sz="4" w:space="0" w:color="auto"/>
              <w:right w:val="nil"/>
            </w:tcBorders>
            <w:shd w:val="clear" w:color="auto" w:fill="auto"/>
            <w:noWrap/>
            <w:vAlign w:val="center"/>
            <w:hideMark/>
          </w:tcPr>
          <w:p w14:paraId="32504E24"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$1,286</w:t>
            </w:r>
          </w:p>
        </w:tc>
        <w:tc>
          <w:tcPr>
            <w:tcW w:w="2123" w:type="dxa"/>
            <w:tcBorders>
              <w:top w:val="nil"/>
              <w:left w:val="nil"/>
              <w:bottom w:val="single" w:sz="4" w:space="0" w:color="auto"/>
              <w:right w:val="nil"/>
            </w:tcBorders>
            <w:shd w:val="clear" w:color="auto" w:fill="auto"/>
            <w:noWrap/>
            <w:vAlign w:val="center"/>
            <w:hideMark/>
          </w:tcPr>
          <w:p w14:paraId="4DD28029"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$1,195</w:t>
            </w:r>
          </w:p>
        </w:tc>
      </w:tr>
      <w:tr w:rsidR="004E7838" w:rsidRPr="004E7838" w14:paraId="1AC0017B" w14:textId="77777777" w:rsidTr="004E7838">
        <w:trPr>
          <w:trHeight w:val="300"/>
          <w:jc w:val="center"/>
        </w:trPr>
        <w:tc>
          <w:tcPr>
            <w:tcW w:w="2031" w:type="dxa"/>
            <w:tcBorders>
              <w:top w:val="nil"/>
              <w:left w:val="nil"/>
              <w:bottom w:val="single" w:sz="8" w:space="0" w:color="auto"/>
              <w:right w:val="nil"/>
            </w:tcBorders>
            <w:shd w:val="clear" w:color="auto" w:fill="auto"/>
            <w:noWrap/>
            <w:vAlign w:val="center"/>
            <w:hideMark/>
          </w:tcPr>
          <w:p w14:paraId="484164AC" w14:textId="77777777" w:rsidR="004E7838" w:rsidRPr="004E7838" w:rsidRDefault="004E7838" w:rsidP="004E7838">
            <w:pPr>
              <w:jc w:val="left"/>
              <w:rPr>
                <w:rFonts w:eastAsia="Times New Roman" w:cs="Helvetica"/>
                <w:b/>
                <w:bCs/>
                <w:color w:val="000000"/>
                <w:kern w:val="0"/>
                <w:sz w:val="20"/>
                <w:szCs w:val="20"/>
                <w:lang w:eastAsia="en-CA"/>
                <w14:ligatures w14:val="none"/>
              </w:rPr>
            </w:pPr>
            <w:r w:rsidRPr="004E7838">
              <w:rPr>
                <w:rFonts w:eastAsia="Times New Roman" w:cs="Helvetica"/>
                <w:b/>
                <w:bCs/>
                <w:color w:val="000000"/>
                <w:kern w:val="0"/>
                <w:sz w:val="20"/>
                <w:szCs w:val="20"/>
                <w:lang w:eastAsia="en-CA"/>
                <w14:ligatures w14:val="none"/>
              </w:rPr>
              <w:t>Saint John CMA</w:t>
            </w:r>
          </w:p>
        </w:tc>
        <w:tc>
          <w:tcPr>
            <w:tcW w:w="1586" w:type="dxa"/>
            <w:tcBorders>
              <w:top w:val="nil"/>
              <w:left w:val="nil"/>
              <w:bottom w:val="single" w:sz="8" w:space="0" w:color="auto"/>
              <w:right w:val="nil"/>
            </w:tcBorders>
            <w:shd w:val="clear" w:color="auto" w:fill="auto"/>
            <w:noWrap/>
            <w:vAlign w:val="center"/>
            <w:hideMark/>
          </w:tcPr>
          <w:p w14:paraId="0FBFF407"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$1,207</w:t>
            </w:r>
          </w:p>
        </w:tc>
        <w:tc>
          <w:tcPr>
            <w:tcW w:w="2123" w:type="dxa"/>
            <w:tcBorders>
              <w:top w:val="nil"/>
              <w:left w:val="nil"/>
              <w:bottom w:val="single" w:sz="8" w:space="0" w:color="auto"/>
              <w:right w:val="nil"/>
            </w:tcBorders>
            <w:shd w:val="clear" w:color="auto" w:fill="auto"/>
            <w:noWrap/>
            <w:vAlign w:val="center"/>
            <w:hideMark/>
          </w:tcPr>
          <w:p w14:paraId="52016657" w14:textId="77777777" w:rsidR="004E7838" w:rsidRPr="004E7838" w:rsidRDefault="004E7838" w:rsidP="004E7838">
            <w:pPr>
              <w:jc w:val="right"/>
              <w:rPr>
                <w:rFonts w:eastAsia="Times New Roman" w:cs="Helvetica"/>
                <w:color w:val="000000"/>
                <w:kern w:val="0"/>
                <w:sz w:val="20"/>
                <w:szCs w:val="20"/>
                <w:lang w:eastAsia="en-CA"/>
                <w14:ligatures w14:val="none"/>
              </w:rPr>
            </w:pPr>
            <w:r w:rsidRPr="004E7838">
              <w:rPr>
                <w:rFonts w:eastAsia="Times New Roman" w:cs="Helvetica"/>
                <w:color w:val="000000"/>
                <w:kern w:val="0"/>
                <w:sz w:val="20"/>
                <w:szCs w:val="20"/>
                <w:lang w:eastAsia="en-CA"/>
                <w14:ligatures w14:val="none"/>
              </w:rPr>
              <w:t>$1,064</w:t>
            </w:r>
          </w:p>
        </w:tc>
      </w:tr>
    </w:tbl>
    <w:p w14:paraId="461DEAF7" w14:textId="6E1EEE4F" w:rsidR="004E7838" w:rsidRDefault="004E7838" w:rsidP="004E7838">
      <w:pPr>
        <w:pStyle w:val="Caption"/>
        <w:ind w:firstLine="1843"/>
      </w:pPr>
      <w:bookmarkStart w:id="72" w:name="_Toc162260576"/>
      <w:bookmarkStart w:id="73" w:name="_Hlk160634099"/>
      <w:r>
        <w:t xml:space="preserve">Table </w:t>
      </w:r>
      <w:fldSimple w:instr=" STYLEREF 1 \s ">
        <w:r w:rsidR="003B28B9">
          <w:rPr>
            <w:noProof/>
          </w:rPr>
          <w:t>5</w:t>
        </w:r>
      </w:fldSimple>
      <w:r w:rsidR="00C06686">
        <w:noBreakHyphen/>
      </w:r>
      <w:fldSimple w:instr=" SEQ Table \* ARABIC \s 1 ">
        <w:r w:rsidR="003B28B9">
          <w:rPr>
            <w:noProof/>
          </w:rPr>
          <w:t>2</w:t>
        </w:r>
      </w:fldSimple>
      <w:r>
        <w:t>: Average Rental Rate – Turnover vs Non-Turnover Units</w:t>
      </w:r>
      <w:bookmarkEnd w:id="72"/>
    </w:p>
    <w:p w14:paraId="040CC229" w14:textId="30FA156A" w:rsidR="004E7838" w:rsidRDefault="004E7838" w:rsidP="004E7838">
      <w:pPr>
        <w:pStyle w:val="TablesandFigures"/>
        <w:ind w:firstLine="1843"/>
        <w:rPr>
          <w:noProof/>
          <w:sz w:val="20"/>
          <w:szCs w:val="20"/>
        </w:rPr>
      </w:pPr>
      <w:r>
        <w:t xml:space="preserve">Source: </w:t>
      </w:r>
      <w:bookmarkStart w:id="74" w:name="_Hlk160630386"/>
      <w:r w:rsidR="00B82FAE">
        <w:t>CMHC (October 2023</w:t>
      </w:r>
      <w:bookmarkEnd w:id="73"/>
      <w:r w:rsidR="00B82FAE">
        <w:t>)</w:t>
      </w:r>
      <w:bookmarkEnd w:id="74"/>
    </w:p>
    <w:p w14:paraId="11B8356A" w14:textId="77777777" w:rsidR="004E7838" w:rsidRDefault="004E7838" w:rsidP="00B82FAE">
      <w:pPr>
        <w:pStyle w:val="NoSpacing"/>
        <w:rPr>
          <w:noProof/>
        </w:rPr>
      </w:pPr>
    </w:p>
    <w:p w14:paraId="72C585C0" w14:textId="77777777" w:rsidR="00B82FAE" w:rsidRDefault="00B82FAE" w:rsidP="00B82FAE">
      <w:pPr>
        <w:pStyle w:val="NoSpacing"/>
        <w:rPr>
          <w:noProof/>
          <w:sz w:val="20"/>
          <w:szCs w:val="20"/>
        </w:rPr>
      </w:pPr>
      <w:r>
        <w:rPr>
          <w:noProof/>
        </w:rPr>
        <w:drawing>
          <wp:inline distT="0" distB="0" distL="0" distR="0" wp14:anchorId="15BFEE92" wp14:editId="4FE287E8">
            <wp:extent cx="5943600" cy="2700000"/>
            <wp:effectExtent l="0" t="0" r="0" b="5715"/>
            <wp:docPr id="1486697492" name="Chart 1">
              <a:extLst xmlns:a="http://schemas.openxmlformats.org/drawingml/2006/main">
                <a:ext uri="{FF2B5EF4-FFF2-40B4-BE49-F238E27FC236}">
                  <a16:creationId xmlns:a16="http://schemas.microsoft.com/office/drawing/2014/main" id="{531BF3FA-89F9-4F4E-BF54-7B03013AF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E0F2F3C" w14:textId="29760C98" w:rsidR="00B82FAE" w:rsidRPr="003A6138" w:rsidRDefault="00B82FAE" w:rsidP="00B82FAE">
      <w:pPr>
        <w:pStyle w:val="Caption"/>
      </w:pPr>
      <w:bookmarkStart w:id="75" w:name="_Toc162260604"/>
      <w:r>
        <w:t xml:space="preserve">Figure </w:t>
      </w:r>
      <w:fldSimple w:instr=" STYLEREF 1 \s ">
        <w:r w:rsidR="003B28B9">
          <w:rPr>
            <w:noProof/>
          </w:rPr>
          <w:t>5</w:t>
        </w:r>
      </w:fldSimple>
      <w:r w:rsidR="001D63A4">
        <w:noBreakHyphen/>
      </w:r>
      <w:fldSimple w:instr=" SEQ Figure \* ARABIC \s 1 ">
        <w:r w:rsidR="003B28B9">
          <w:rPr>
            <w:noProof/>
          </w:rPr>
          <w:t>3</w:t>
        </w:r>
      </w:fldSimple>
      <w:r>
        <w:t>: Average Rental Rate – Turnover vs Non-Turnover Units</w:t>
      </w:r>
      <w:bookmarkEnd w:id="75"/>
    </w:p>
    <w:p w14:paraId="4DBD9BCF" w14:textId="016A32E6" w:rsidR="00B82FAE" w:rsidRDefault="00B82FAE" w:rsidP="00B82FAE">
      <w:pPr>
        <w:pStyle w:val="NoSpacing"/>
        <w:rPr>
          <w:noProof/>
        </w:rPr>
      </w:pPr>
      <w:r w:rsidRPr="00433841">
        <w:rPr>
          <w:sz w:val="16"/>
          <w:szCs w:val="16"/>
        </w:rPr>
        <w:t>Source:</w:t>
      </w:r>
      <w:r>
        <w:rPr>
          <w:sz w:val="16"/>
          <w:szCs w:val="16"/>
        </w:rPr>
        <w:t xml:space="preserve"> </w:t>
      </w:r>
      <w:r w:rsidRPr="00B82FAE">
        <w:rPr>
          <w:sz w:val="16"/>
          <w:szCs w:val="16"/>
        </w:rPr>
        <w:t>CMHC (October 2023)</w:t>
      </w:r>
    </w:p>
    <w:p w14:paraId="3FABB5A7" w14:textId="77777777" w:rsidR="003A7B14" w:rsidRDefault="003A7B14" w:rsidP="00B82FAE">
      <w:pPr>
        <w:pStyle w:val="NoSpacing"/>
        <w:rPr>
          <w:noProof/>
        </w:rPr>
      </w:pPr>
    </w:p>
    <w:p w14:paraId="2B95D59B" w14:textId="621EFB98" w:rsidR="00101972" w:rsidRPr="00101972" w:rsidRDefault="00FB62C5" w:rsidP="00FB62C5">
      <w:pPr>
        <w:pStyle w:val="NoSpacing"/>
      </w:pPr>
      <w:r w:rsidRPr="00101972">
        <w:t xml:space="preserve">Given the low vacancy rate and </w:t>
      </w:r>
      <w:r w:rsidR="00A87372" w:rsidRPr="00101972">
        <w:t>substantial</w:t>
      </w:r>
      <w:r w:rsidRPr="00101972">
        <w:t xml:space="preserve"> increases in average market rents in 2023, </w:t>
      </w:r>
      <w:r w:rsidR="00277EDB" w:rsidRPr="00101972">
        <w:t>the overall</w:t>
      </w:r>
      <w:r w:rsidRPr="00101972">
        <w:t xml:space="preserve"> lack of rent growth </w:t>
      </w:r>
      <w:r w:rsidR="00277EDB" w:rsidRPr="00101972">
        <w:t>upon unit</w:t>
      </w:r>
      <w:r w:rsidRPr="00101972">
        <w:t xml:space="preserve"> turnover is unexpected. In part, it is likely due to </w:t>
      </w:r>
      <w:r w:rsidR="00277EDB" w:rsidRPr="00101972">
        <w:t>a</w:t>
      </w:r>
      <w:r w:rsidRPr="00101972">
        <w:t xml:space="preserve"> lack of rent control policies</w:t>
      </w:r>
      <w:r w:rsidR="00101972" w:rsidRPr="00101972">
        <w:t xml:space="preserve"> in St John’s</w:t>
      </w:r>
      <w:r w:rsidRPr="00101972">
        <w:t xml:space="preserve">, </w:t>
      </w:r>
      <w:r w:rsidR="00101972" w:rsidRPr="00101972">
        <w:t xml:space="preserve">whereas these policies exist to, varying extents, in the other jurisdictions. In </w:t>
      </w:r>
      <w:r w:rsidR="00101972" w:rsidRPr="00101972">
        <w:lastRenderedPageBreak/>
        <w:t xml:space="preserve">St. John’s, there is no limit to the extent that a landlord can raise a unit’s rent year-over-year; they do not need to disproportionately raise the asking rates for vacant units. In the other jurisdictions used we used in our comparison, non-turnover rental increases are limited, and landlords often raise the asking rate of their vacant </w:t>
      </w:r>
      <w:r w:rsidR="00693120">
        <w:t>units</w:t>
      </w:r>
      <w:r w:rsidR="00101972" w:rsidRPr="00101972">
        <w:t xml:space="preserve"> accordingly.</w:t>
      </w:r>
    </w:p>
    <w:p w14:paraId="1244D8EA" w14:textId="77777777" w:rsidR="00101972" w:rsidRDefault="00101972" w:rsidP="00FB62C5">
      <w:pPr>
        <w:pStyle w:val="NoSpacing"/>
        <w:rPr>
          <w:highlight w:val="cyan"/>
        </w:rPr>
      </w:pPr>
    </w:p>
    <w:p w14:paraId="03A3DFBD" w14:textId="1AA67EF5" w:rsidR="00FB62C5" w:rsidRDefault="00FB62C5" w:rsidP="00FB62C5">
      <w:pPr>
        <w:pStyle w:val="NoSpacing"/>
      </w:pPr>
      <w:r>
        <w:t>Another explanation</w:t>
      </w:r>
      <w:r w:rsidR="00277EDB">
        <w:t xml:space="preserve"> for a lower-than-expected rental </w:t>
      </w:r>
      <w:r w:rsidR="00693120">
        <w:t>increase</w:t>
      </w:r>
      <w:r w:rsidR="00277EDB">
        <w:t xml:space="preserve"> upon turnover</w:t>
      </w:r>
      <w:r>
        <w:t xml:space="preserve"> </w:t>
      </w:r>
      <w:r w:rsidR="00C6309E">
        <w:t>could</w:t>
      </w:r>
      <w:r>
        <w:t xml:space="preserve"> be that demand pressure </w:t>
      </w:r>
      <w:r w:rsidR="00C6309E">
        <w:t xml:space="preserve">has only recently begun to </w:t>
      </w:r>
      <w:r w:rsidR="00693120">
        <w:t>take effect</w:t>
      </w:r>
      <w:r w:rsidR="00C6309E">
        <w:t xml:space="preserve">; it is likely that </w:t>
      </w:r>
      <w:r w:rsidR="00941D2A">
        <w:t>St. John’s is simply lagging the broader Atlantic market</w:t>
      </w:r>
      <w:r>
        <w:t xml:space="preserve">. Vacancy rates have dropped considerably in the past </w:t>
      </w:r>
      <w:r w:rsidR="00941D2A">
        <w:t xml:space="preserve">3 years, but they did so from an elevated level that </w:t>
      </w:r>
      <w:r w:rsidR="00C6309E">
        <w:t>stemmed</w:t>
      </w:r>
      <w:r w:rsidR="00941D2A">
        <w:t xml:space="preserve"> from the mid-2010s economic slowdown. Prior to 2023, this drop left the market within the 3%-5% range</w:t>
      </w:r>
      <w:r w:rsidR="00C6309E">
        <w:t xml:space="preserve"> </w:t>
      </w:r>
      <w:r w:rsidR="00941D2A">
        <w:t xml:space="preserve">typically considered </w:t>
      </w:r>
      <w:r w:rsidR="00941D2A" w:rsidRPr="00C6309E">
        <w:rPr>
          <w:i/>
          <w:iCs/>
        </w:rPr>
        <w:t>“balanced”</w:t>
      </w:r>
      <w:r w:rsidR="00941D2A">
        <w:t>, albeit towards the low</w:t>
      </w:r>
      <w:r w:rsidR="003C4ABA">
        <w:t>-</w:t>
      </w:r>
      <w:r w:rsidR="00941D2A">
        <w:t xml:space="preserve">end. If demand remains high relative to new apartment supply, as trends indicate it should, then </w:t>
      </w:r>
      <w:r w:rsidR="00693120">
        <w:t xml:space="preserve">vacancy pressure will persist and market </w:t>
      </w:r>
      <w:r w:rsidR="00941D2A">
        <w:t>imbalances</w:t>
      </w:r>
      <w:r w:rsidR="00693120">
        <w:t xml:space="preserve"> similar to those currently found in other Atlantic Canadian cities </w:t>
      </w:r>
      <w:r w:rsidR="00941D2A">
        <w:t>may</w:t>
      </w:r>
      <w:r w:rsidR="00693120">
        <w:t xml:space="preserve"> soon</w:t>
      </w:r>
      <w:r w:rsidR="00941D2A">
        <w:t xml:space="preserve"> develop.</w:t>
      </w:r>
    </w:p>
    <w:p w14:paraId="23365202" w14:textId="77777777" w:rsidR="00D9546F" w:rsidRDefault="00D9546F" w:rsidP="00FB62C5">
      <w:pPr>
        <w:pStyle w:val="NoSpacing"/>
      </w:pPr>
    </w:p>
    <w:p w14:paraId="213BE5E0" w14:textId="3F9D4B01" w:rsidR="007A457A" w:rsidRDefault="007A457A" w:rsidP="007A457A">
      <w:pPr>
        <w:pStyle w:val="Heading2"/>
      </w:pPr>
      <w:bookmarkStart w:id="76" w:name="_Toc162260551"/>
      <w:r>
        <w:t xml:space="preserve">Residential </w:t>
      </w:r>
      <w:r w:rsidR="00AF2321">
        <w:t xml:space="preserve">Sales </w:t>
      </w:r>
      <w:r>
        <w:t>Market</w:t>
      </w:r>
      <w:bookmarkEnd w:id="76"/>
    </w:p>
    <w:p w14:paraId="11EE98EC" w14:textId="77777777" w:rsidR="007A457A" w:rsidRDefault="007A457A" w:rsidP="007A457A">
      <w:pPr>
        <w:pStyle w:val="NoSpacing"/>
      </w:pPr>
    </w:p>
    <w:p w14:paraId="5E1877C0" w14:textId="7BBAF3E0" w:rsidR="007A457A" w:rsidRDefault="003C3026" w:rsidP="007A457A">
      <w:pPr>
        <w:pStyle w:val="Heading3"/>
      </w:pPr>
      <w:proofErr w:type="gramStart"/>
      <w:r>
        <w:t>Overall</w:t>
      </w:r>
      <w:proofErr w:type="gramEnd"/>
      <w:r>
        <w:t xml:space="preserve"> </w:t>
      </w:r>
      <w:r w:rsidR="00067867">
        <w:t xml:space="preserve">Price </w:t>
      </w:r>
      <w:r>
        <w:t xml:space="preserve">and Sales Activity </w:t>
      </w:r>
      <w:r w:rsidR="00067867">
        <w:t>Trends</w:t>
      </w:r>
    </w:p>
    <w:p w14:paraId="6BB6F45D" w14:textId="77777777" w:rsidR="007A457A" w:rsidRDefault="007A457A" w:rsidP="007A457A">
      <w:pPr>
        <w:pStyle w:val="NoSpacing"/>
      </w:pPr>
    </w:p>
    <w:p w14:paraId="197D5146" w14:textId="72E38572" w:rsidR="00B51214" w:rsidRDefault="00B51214" w:rsidP="007A457A">
      <w:pPr>
        <w:pStyle w:val="NoSpacing"/>
      </w:pPr>
      <w:r>
        <w:t>St. John’s</w:t>
      </w:r>
      <w:r w:rsidR="005F1ECA">
        <w:t>’</w:t>
      </w:r>
      <w:r>
        <w:t xml:space="preserve"> </w:t>
      </w:r>
      <w:r w:rsidR="005F1ECA">
        <w:t xml:space="preserve">residential sales market </w:t>
      </w:r>
      <w:r>
        <w:t xml:space="preserve">has </w:t>
      </w:r>
      <w:r w:rsidR="005F1ECA">
        <w:t>seen a decrease</w:t>
      </w:r>
      <w:r>
        <w:t xml:space="preserve"> in </w:t>
      </w:r>
      <w:r w:rsidR="001A6E95">
        <w:t>the past two years</w:t>
      </w:r>
      <w:r>
        <w:t xml:space="preserve"> after peaking in 2021</w:t>
      </w:r>
      <w:r w:rsidR="00777698">
        <w:t>. This peak coincided</w:t>
      </w:r>
      <w:r>
        <w:t xml:space="preserve"> with increased in-migration from elsewhere in Canada</w:t>
      </w:r>
      <w:r w:rsidR="00777698">
        <w:t>,</w:t>
      </w:r>
      <w:r>
        <w:t xml:space="preserve"> and </w:t>
      </w:r>
      <w:r w:rsidR="00777698">
        <w:t xml:space="preserve">increased immigration, </w:t>
      </w:r>
      <w:r>
        <w:t xml:space="preserve">during the </w:t>
      </w:r>
      <w:r w:rsidR="00AC6BFC">
        <w:t>COVID-19 pandemic</w:t>
      </w:r>
      <w:r>
        <w:t xml:space="preserve">. </w:t>
      </w:r>
      <w:r w:rsidR="00AF0A17">
        <w:t>In spite of the decrease over the past two years</w:t>
      </w:r>
      <w:r w:rsidRPr="00AF0A17">
        <w:t>, sales</w:t>
      </w:r>
      <w:r>
        <w:t xml:space="preserve"> activity remains </w:t>
      </w:r>
      <w:r w:rsidR="00AF0A17">
        <w:t xml:space="preserve">strong; this is </w:t>
      </w:r>
      <w:r>
        <w:t xml:space="preserve">especially </w:t>
      </w:r>
      <w:r w:rsidR="00AF0A17">
        <w:t xml:space="preserve">pronounced </w:t>
      </w:r>
      <w:r>
        <w:t xml:space="preserve">in comparison to the years following the </w:t>
      </w:r>
      <w:r w:rsidR="00B74147">
        <w:t xml:space="preserve">economic slowdown of the </w:t>
      </w:r>
      <w:r>
        <w:t>mid-2010</w:t>
      </w:r>
      <w:r w:rsidR="00B74147">
        <w:t>s</w:t>
      </w:r>
      <w:r>
        <w:t>.</w:t>
      </w:r>
    </w:p>
    <w:p w14:paraId="0D3B7665" w14:textId="77777777" w:rsidR="00EC7560" w:rsidRDefault="00EC7560" w:rsidP="007A457A">
      <w:pPr>
        <w:pStyle w:val="NoSpacing"/>
      </w:pPr>
    </w:p>
    <w:p w14:paraId="69E7059C" w14:textId="1D9BA0ED" w:rsidR="00EC7560" w:rsidRDefault="00EC7560" w:rsidP="007A457A">
      <w:pPr>
        <w:pStyle w:val="NoSpacing"/>
      </w:pPr>
      <w:r>
        <w:t>As market demand</w:t>
      </w:r>
      <w:r w:rsidR="001A6E95">
        <w:t>,</w:t>
      </w:r>
      <w:r>
        <w:t xml:space="preserve"> and prices</w:t>
      </w:r>
      <w:r w:rsidR="001A6E95">
        <w:t>,</w:t>
      </w:r>
      <w:r>
        <w:t xml:space="preserve"> had been constrained by this earlier period, St. John’s did not experience the same degree of price growth </w:t>
      </w:r>
      <w:r w:rsidR="001A6E95">
        <w:t xml:space="preserve">post-pandemic </w:t>
      </w:r>
      <w:r>
        <w:t>as compared to other Atlantic Canadian markets. The demand spike created during the pandemic appears to have accelerated a recovery</w:t>
      </w:r>
      <w:r w:rsidR="00B668C6">
        <w:t xml:space="preserve"> to market balance</w:t>
      </w:r>
      <w:r w:rsidR="001A6E95">
        <w:t>,</w:t>
      </w:r>
      <w:r>
        <w:t xml:space="preserve"> rather than exacerbated affordability</w:t>
      </w:r>
      <w:r w:rsidR="00B668C6">
        <w:t xml:space="preserve"> from an already balanced starting point</w:t>
      </w:r>
      <w:r>
        <w:t>. Overall</w:t>
      </w:r>
      <w:r w:rsidR="00726F01">
        <w:t>,</w:t>
      </w:r>
      <w:r>
        <w:t xml:space="preserve"> average sale prices have increased by 4.2% per year over the last </w:t>
      </w:r>
      <w:r w:rsidR="001A6E95">
        <w:t>five years</w:t>
      </w:r>
      <w:r>
        <w:t xml:space="preserve">, with the average price hovering </w:t>
      </w:r>
      <w:r w:rsidR="00726F01">
        <w:t>just shy of</w:t>
      </w:r>
      <w:r>
        <w:t xml:space="preserve"> $350,000 in 2023.</w:t>
      </w:r>
    </w:p>
    <w:p w14:paraId="2F61786D" w14:textId="77777777" w:rsidR="005F1ECA" w:rsidRDefault="005F1ECA" w:rsidP="007A457A">
      <w:pPr>
        <w:pStyle w:val="NoSpacing"/>
      </w:pPr>
    </w:p>
    <w:tbl>
      <w:tblPr>
        <w:tblW w:w="5600" w:type="dxa"/>
        <w:jc w:val="center"/>
        <w:tblLook w:val="04A0" w:firstRow="1" w:lastRow="0" w:firstColumn="1" w:lastColumn="0" w:noHBand="0" w:noVBand="1"/>
      </w:tblPr>
      <w:tblGrid>
        <w:gridCol w:w="2193"/>
        <w:gridCol w:w="2024"/>
        <w:gridCol w:w="1383"/>
      </w:tblGrid>
      <w:tr w:rsidR="005F1ECA" w:rsidRPr="005F1ECA" w14:paraId="4AA4D22E" w14:textId="77777777" w:rsidTr="005F1ECA">
        <w:trPr>
          <w:trHeight w:val="270"/>
          <w:jc w:val="center"/>
        </w:trPr>
        <w:tc>
          <w:tcPr>
            <w:tcW w:w="5600" w:type="dxa"/>
            <w:gridSpan w:val="3"/>
            <w:tcBorders>
              <w:top w:val="single" w:sz="8" w:space="0" w:color="auto"/>
              <w:left w:val="nil"/>
              <w:bottom w:val="single" w:sz="8" w:space="0" w:color="auto"/>
              <w:right w:val="nil"/>
            </w:tcBorders>
            <w:shd w:val="clear" w:color="000000" w:fill="F2F2F2"/>
            <w:noWrap/>
            <w:vAlign w:val="bottom"/>
            <w:hideMark/>
          </w:tcPr>
          <w:p w14:paraId="6F3E7895" w14:textId="77777777" w:rsidR="005F1ECA" w:rsidRPr="005F1ECA" w:rsidRDefault="005F1ECA" w:rsidP="005F1ECA">
            <w:pPr>
              <w:jc w:val="center"/>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St. John's: Avg. Yearly Sale Price &amp; Total No. of Sales</w:t>
            </w:r>
          </w:p>
        </w:tc>
      </w:tr>
      <w:tr w:rsidR="005F1ECA" w:rsidRPr="005F1ECA" w14:paraId="168277B9" w14:textId="77777777" w:rsidTr="005F1ECA">
        <w:trPr>
          <w:trHeight w:val="270"/>
          <w:jc w:val="center"/>
        </w:trPr>
        <w:tc>
          <w:tcPr>
            <w:tcW w:w="2193" w:type="dxa"/>
            <w:tcBorders>
              <w:top w:val="nil"/>
              <w:left w:val="nil"/>
              <w:bottom w:val="single" w:sz="8" w:space="0" w:color="auto"/>
              <w:right w:val="nil"/>
            </w:tcBorders>
            <w:shd w:val="clear" w:color="000000" w:fill="F2F2F2"/>
            <w:noWrap/>
            <w:vAlign w:val="bottom"/>
            <w:hideMark/>
          </w:tcPr>
          <w:p w14:paraId="302017D6"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Year</w:t>
            </w:r>
          </w:p>
        </w:tc>
        <w:tc>
          <w:tcPr>
            <w:tcW w:w="2024" w:type="dxa"/>
            <w:tcBorders>
              <w:top w:val="nil"/>
              <w:left w:val="nil"/>
              <w:bottom w:val="single" w:sz="8" w:space="0" w:color="auto"/>
              <w:right w:val="nil"/>
            </w:tcBorders>
            <w:shd w:val="clear" w:color="000000" w:fill="F2F2F2"/>
            <w:noWrap/>
            <w:vAlign w:val="center"/>
            <w:hideMark/>
          </w:tcPr>
          <w:p w14:paraId="5A3F4083" w14:textId="77777777" w:rsidR="005F1ECA" w:rsidRPr="005F1ECA" w:rsidRDefault="005F1ECA" w:rsidP="005F1ECA">
            <w:pPr>
              <w:jc w:val="righ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Avg. of Sale Price</w:t>
            </w:r>
          </w:p>
        </w:tc>
        <w:tc>
          <w:tcPr>
            <w:tcW w:w="1383" w:type="dxa"/>
            <w:tcBorders>
              <w:top w:val="nil"/>
              <w:left w:val="nil"/>
              <w:bottom w:val="single" w:sz="8" w:space="0" w:color="auto"/>
              <w:right w:val="nil"/>
            </w:tcBorders>
            <w:shd w:val="clear" w:color="000000" w:fill="F2F2F2"/>
            <w:noWrap/>
            <w:vAlign w:val="center"/>
            <w:hideMark/>
          </w:tcPr>
          <w:p w14:paraId="479ABE47" w14:textId="77777777" w:rsidR="005F1ECA" w:rsidRPr="005F1ECA" w:rsidRDefault="005F1ECA" w:rsidP="005F1ECA">
            <w:pPr>
              <w:jc w:val="righ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No. of Sales</w:t>
            </w:r>
          </w:p>
        </w:tc>
      </w:tr>
      <w:tr w:rsidR="005F1ECA" w:rsidRPr="005F1ECA" w14:paraId="5B323049" w14:textId="77777777" w:rsidTr="005F1ECA">
        <w:trPr>
          <w:trHeight w:val="270"/>
          <w:jc w:val="center"/>
        </w:trPr>
        <w:tc>
          <w:tcPr>
            <w:tcW w:w="2193" w:type="dxa"/>
            <w:tcBorders>
              <w:top w:val="nil"/>
              <w:left w:val="nil"/>
              <w:bottom w:val="nil"/>
              <w:right w:val="nil"/>
            </w:tcBorders>
            <w:shd w:val="clear" w:color="auto" w:fill="auto"/>
            <w:noWrap/>
            <w:vAlign w:val="bottom"/>
            <w:hideMark/>
          </w:tcPr>
          <w:p w14:paraId="2637A417"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2018</w:t>
            </w:r>
          </w:p>
        </w:tc>
        <w:tc>
          <w:tcPr>
            <w:tcW w:w="2024" w:type="dxa"/>
            <w:tcBorders>
              <w:top w:val="nil"/>
              <w:left w:val="nil"/>
              <w:bottom w:val="nil"/>
              <w:right w:val="nil"/>
            </w:tcBorders>
            <w:shd w:val="clear" w:color="auto" w:fill="auto"/>
            <w:noWrap/>
            <w:vAlign w:val="center"/>
            <w:hideMark/>
          </w:tcPr>
          <w:p w14:paraId="3F9EBC74"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$285,488</w:t>
            </w:r>
          </w:p>
        </w:tc>
        <w:tc>
          <w:tcPr>
            <w:tcW w:w="1383" w:type="dxa"/>
            <w:tcBorders>
              <w:top w:val="nil"/>
              <w:left w:val="nil"/>
              <w:bottom w:val="nil"/>
              <w:right w:val="nil"/>
            </w:tcBorders>
            <w:shd w:val="clear" w:color="auto" w:fill="auto"/>
            <w:noWrap/>
            <w:vAlign w:val="center"/>
            <w:hideMark/>
          </w:tcPr>
          <w:p w14:paraId="47B08D86"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210</w:t>
            </w:r>
          </w:p>
        </w:tc>
      </w:tr>
      <w:tr w:rsidR="005F1ECA" w:rsidRPr="005F1ECA" w14:paraId="74CF8386" w14:textId="77777777" w:rsidTr="005F1ECA">
        <w:trPr>
          <w:trHeight w:val="270"/>
          <w:jc w:val="center"/>
        </w:trPr>
        <w:tc>
          <w:tcPr>
            <w:tcW w:w="2193" w:type="dxa"/>
            <w:tcBorders>
              <w:top w:val="nil"/>
              <w:left w:val="nil"/>
              <w:bottom w:val="nil"/>
              <w:right w:val="nil"/>
            </w:tcBorders>
            <w:shd w:val="clear" w:color="auto" w:fill="auto"/>
            <w:noWrap/>
            <w:vAlign w:val="bottom"/>
            <w:hideMark/>
          </w:tcPr>
          <w:p w14:paraId="2F733BDC"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2019</w:t>
            </w:r>
          </w:p>
        </w:tc>
        <w:tc>
          <w:tcPr>
            <w:tcW w:w="2024" w:type="dxa"/>
            <w:tcBorders>
              <w:top w:val="nil"/>
              <w:left w:val="nil"/>
              <w:bottom w:val="nil"/>
              <w:right w:val="nil"/>
            </w:tcBorders>
            <w:shd w:val="clear" w:color="auto" w:fill="auto"/>
            <w:noWrap/>
            <w:vAlign w:val="center"/>
            <w:hideMark/>
          </w:tcPr>
          <w:p w14:paraId="72CC2A81"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$291,717</w:t>
            </w:r>
          </w:p>
        </w:tc>
        <w:tc>
          <w:tcPr>
            <w:tcW w:w="1383" w:type="dxa"/>
            <w:tcBorders>
              <w:top w:val="nil"/>
              <w:left w:val="nil"/>
              <w:bottom w:val="nil"/>
              <w:right w:val="nil"/>
            </w:tcBorders>
            <w:shd w:val="clear" w:color="auto" w:fill="auto"/>
            <w:noWrap/>
            <w:vAlign w:val="center"/>
            <w:hideMark/>
          </w:tcPr>
          <w:p w14:paraId="1D8790ED"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1,251</w:t>
            </w:r>
          </w:p>
        </w:tc>
      </w:tr>
      <w:tr w:rsidR="005F1ECA" w:rsidRPr="005F1ECA" w14:paraId="1B40B4C9" w14:textId="77777777" w:rsidTr="005F1ECA">
        <w:trPr>
          <w:trHeight w:val="255"/>
          <w:jc w:val="center"/>
        </w:trPr>
        <w:tc>
          <w:tcPr>
            <w:tcW w:w="2193" w:type="dxa"/>
            <w:tcBorders>
              <w:top w:val="nil"/>
              <w:left w:val="nil"/>
              <w:bottom w:val="nil"/>
              <w:right w:val="nil"/>
            </w:tcBorders>
            <w:shd w:val="clear" w:color="auto" w:fill="auto"/>
            <w:noWrap/>
            <w:vAlign w:val="bottom"/>
            <w:hideMark/>
          </w:tcPr>
          <w:p w14:paraId="57F5AB0F"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2020</w:t>
            </w:r>
          </w:p>
        </w:tc>
        <w:tc>
          <w:tcPr>
            <w:tcW w:w="2024" w:type="dxa"/>
            <w:tcBorders>
              <w:top w:val="nil"/>
              <w:left w:val="nil"/>
              <w:bottom w:val="nil"/>
              <w:right w:val="nil"/>
            </w:tcBorders>
            <w:shd w:val="clear" w:color="auto" w:fill="auto"/>
            <w:noWrap/>
            <w:vAlign w:val="center"/>
            <w:hideMark/>
          </w:tcPr>
          <w:p w14:paraId="06B03033"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$301,637</w:t>
            </w:r>
          </w:p>
        </w:tc>
        <w:tc>
          <w:tcPr>
            <w:tcW w:w="1383" w:type="dxa"/>
            <w:tcBorders>
              <w:top w:val="nil"/>
              <w:left w:val="nil"/>
              <w:bottom w:val="nil"/>
              <w:right w:val="nil"/>
            </w:tcBorders>
            <w:shd w:val="clear" w:color="auto" w:fill="auto"/>
            <w:noWrap/>
            <w:vAlign w:val="center"/>
            <w:hideMark/>
          </w:tcPr>
          <w:p w14:paraId="3035CE86"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1,530</w:t>
            </w:r>
          </w:p>
        </w:tc>
      </w:tr>
      <w:tr w:rsidR="005F1ECA" w:rsidRPr="005F1ECA" w14:paraId="4A7596CA" w14:textId="77777777" w:rsidTr="005F1ECA">
        <w:trPr>
          <w:trHeight w:val="255"/>
          <w:jc w:val="center"/>
        </w:trPr>
        <w:tc>
          <w:tcPr>
            <w:tcW w:w="2193" w:type="dxa"/>
            <w:tcBorders>
              <w:top w:val="nil"/>
              <w:left w:val="nil"/>
              <w:bottom w:val="nil"/>
              <w:right w:val="nil"/>
            </w:tcBorders>
            <w:shd w:val="clear" w:color="auto" w:fill="auto"/>
            <w:noWrap/>
            <w:vAlign w:val="bottom"/>
            <w:hideMark/>
          </w:tcPr>
          <w:p w14:paraId="1C644F26"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2021</w:t>
            </w:r>
          </w:p>
        </w:tc>
        <w:tc>
          <w:tcPr>
            <w:tcW w:w="2024" w:type="dxa"/>
            <w:tcBorders>
              <w:top w:val="nil"/>
              <w:left w:val="nil"/>
              <w:bottom w:val="nil"/>
              <w:right w:val="nil"/>
            </w:tcBorders>
            <w:shd w:val="clear" w:color="auto" w:fill="auto"/>
            <w:noWrap/>
            <w:vAlign w:val="center"/>
            <w:hideMark/>
          </w:tcPr>
          <w:p w14:paraId="4F3D2D42"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$315,835</w:t>
            </w:r>
          </w:p>
        </w:tc>
        <w:tc>
          <w:tcPr>
            <w:tcW w:w="1383" w:type="dxa"/>
            <w:tcBorders>
              <w:top w:val="nil"/>
              <w:left w:val="nil"/>
              <w:bottom w:val="nil"/>
              <w:right w:val="nil"/>
            </w:tcBorders>
            <w:shd w:val="clear" w:color="auto" w:fill="auto"/>
            <w:noWrap/>
            <w:vAlign w:val="center"/>
            <w:hideMark/>
          </w:tcPr>
          <w:p w14:paraId="78FE2F9D"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2,040</w:t>
            </w:r>
          </w:p>
        </w:tc>
      </w:tr>
      <w:tr w:rsidR="005F1ECA" w:rsidRPr="005F1ECA" w14:paraId="2BEB62BB" w14:textId="77777777" w:rsidTr="005F1ECA">
        <w:trPr>
          <w:trHeight w:val="270"/>
          <w:jc w:val="center"/>
        </w:trPr>
        <w:tc>
          <w:tcPr>
            <w:tcW w:w="2193" w:type="dxa"/>
            <w:tcBorders>
              <w:top w:val="nil"/>
              <w:left w:val="nil"/>
              <w:bottom w:val="nil"/>
              <w:right w:val="nil"/>
            </w:tcBorders>
            <w:shd w:val="clear" w:color="auto" w:fill="auto"/>
            <w:noWrap/>
            <w:vAlign w:val="bottom"/>
            <w:hideMark/>
          </w:tcPr>
          <w:p w14:paraId="1C26ADDC"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2022</w:t>
            </w:r>
          </w:p>
        </w:tc>
        <w:tc>
          <w:tcPr>
            <w:tcW w:w="2024" w:type="dxa"/>
            <w:tcBorders>
              <w:top w:val="nil"/>
              <w:left w:val="nil"/>
              <w:bottom w:val="nil"/>
              <w:right w:val="nil"/>
            </w:tcBorders>
            <w:shd w:val="clear" w:color="auto" w:fill="auto"/>
            <w:noWrap/>
            <w:vAlign w:val="center"/>
            <w:hideMark/>
          </w:tcPr>
          <w:p w14:paraId="12E888AC"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$337,216</w:t>
            </w:r>
          </w:p>
        </w:tc>
        <w:tc>
          <w:tcPr>
            <w:tcW w:w="1383" w:type="dxa"/>
            <w:tcBorders>
              <w:top w:val="nil"/>
              <w:left w:val="nil"/>
              <w:bottom w:val="nil"/>
              <w:right w:val="nil"/>
            </w:tcBorders>
            <w:shd w:val="clear" w:color="auto" w:fill="auto"/>
            <w:noWrap/>
            <w:vAlign w:val="center"/>
            <w:hideMark/>
          </w:tcPr>
          <w:p w14:paraId="7DCFE75A"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1,865</w:t>
            </w:r>
          </w:p>
        </w:tc>
      </w:tr>
      <w:tr w:rsidR="005F1ECA" w:rsidRPr="005F1ECA" w14:paraId="6F504DCD" w14:textId="77777777" w:rsidTr="005F1ECA">
        <w:trPr>
          <w:trHeight w:val="270"/>
          <w:jc w:val="center"/>
        </w:trPr>
        <w:tc>
          <w:tcPr>
            <w:tcW w:w="2193" w:type="dxa"/>
            <w:tcBorders>
              <w:top w:val="nil"/>
              <w:left w:val="nil"/>
              <w:bottom w:val="single" w:sz="8" w:space="0" w:color="auto"/>
              <w:right w:val="nil"/>
            </w:tcBorders>
            <w:shd w:val="clear" w:color="auto" w:fill="auto"/>
            <w:noWrap/>
            <w:vAlign w:val="bottom"/>
            <w:hideMark/>
          </w:tcPr>
          <w:p w14:paraId="00375D4E"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2023</w:t>
            </w:r>
          </w:p>
        </w:tc>
        <w:tc>
          <w:tcPr>
            <w:tcW w:w="2024" w:type="dxa"/>
            <w:tcBorders>
              <w:top w:val="nil"/>
              <w:left w:val="nil"/>
              <w:bottom w:val="single" w:sz="8" w:space="0" w:color="auto"/>
              <w:right w:val="nil"/>
            </w:tcBorders>
            <w:shd w:val="clear" w:color="auto" w:fill="auto"/>
            <w:noWrap/>
            <w:vAlign w:val="center"/>
            <w:hideMark/>
          </w:tcPr>
          <w:p w14:paraId="670323BE"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$348,925</w:t>
            </w:r>
          </w:p>
        </w:tc>
        <w:tc>
          <w:tcPr>
            <w:tcW w:w="1383" w:type="dxa"/>
            <w:tcBorders>
              <w:top w:val="nil"/>
              <w:left w:val="nil"/>
              <w:bottom w:val="single" w:sz="8" w:space="0" w:color="auto"/>
              <w:right w:val="nil"/>
            </w:tcBorders>
            <w:shd w:val="clear" w:color="auto" w:fill="auto"/>
            <w:noWrap/>
            <w:vAlign w:val="center"/>
            <w:hideMark/>
          </w:tcPr>
          <w:p w14:paraId="7E7F28E1"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1,459</w:t>
            </w:r>
          </w:p>
        </w:tc>
      </w:tr>
      <w:tr w:rsidR="005F1ECA" w:rsidRPr="005F1ECA" w14:paraId="11B7667B" w14:textId="77777777" w:rsidTr="005F1ECA">
        <w:trPr>
          <w:trHeight w:val="255"/>
          <w:jc w:val="center"/>
        </w:trPr>
        <w:tc>
          <w:tcPr>
            <w:tcW w:w="2193" w:type="dxa"/>
            <w:tcBorders>
              <w:top w:val="nil"/>
              <w:left w:val="nil"/>
              <w:bottom w:val="nil"/>
              <w:right w:val="nil"/>
            </w:tcBorders>
            <w:shd w:val="clear" w:color="auto" w:fill="auto"/>
            <w:noWrap/>
            <w:vAlign w:val="bottom"/>
            <w:hideMark/>
          </w:tcPr>
          <w:p w14:paraId="76C59A4B"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Overall</w:t>
            </w:r>
          </w:p>
        </w:tc>
        <w:tc>
          <w:tcPr>
            <w:tcW w:w="2024" w:type="dxa"/>
            <w:tcBorders>
              <w:top w:val="nil"/>
              <w:left w:val="nil"/>
              <w:bottom w:val="nil"/>
              <w:right w:val="nil"/>
            </w:tcBorders>
            <w:shd w:val="clear" w:color="auto" w:fill="auto"/>
            <w:noWrap/>
            <w:vAlign w:val="center"/>
            <w:hideMark/>
          </w:tcPr>
          <w:p w14:paraId="15BD33F2"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$319,412</w:t>
            </w:r>
          </w:p>
        </w:tc>
        <w:tc>
          <w:tcPr>
            <w:tcW w:w="1383" w:type="dxa"/>
            <w:tcBorders>
              <w:top w:val="nil"/>
              <w:left w:val="nil"/>
              <w:bottom w:val="nil"/>
              <w:right w:val="nil"/>
            </w:tcBorders>
            <w:shd w:val="clear" w:color="auto" w:fill="auto"/>
            <w:noWrap/>
            <w:vAlign w:val="center"/>
            <w:hideMark/>
          </w:tcPr>
          <w:p w14:paraId="167E98C4"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8,355</w:t>
            </w:r>
          </w:p>
        </w:tc>
      </w:tr>
      <w:tr w:rsidR="005F1ECA" w:rsidRPr="005F1ECA" w14:paraId="6DDC66B9" w14:textId="77777777" w:rsidTr="005F1ECA">
        <w:trPr>
          <w:trHeight w:val="270"/>
          <w:jc w:val="center"/>
        </w:trPr>
        <w:tc>
          <w:tcPr>
            <w:tcW w:w="2193" w:type="dxa"/>
            <w:tcBorders>
              <w:top w:val="nil"/>
              <w:left w:val="nil"/>
              <w:bottom w:val="nil"/>
              <w:right w:val="nil"/>
            </w:tcBorders>
            <w:shd w:val="clear" w:color="auto" w:fill="auto"/>
            <w:noWrap/>
            <w:vAlign w:val="bottom"/>
            <w:hideMark/>
          </w:tcPr>
          <w:p w14:paraId="43E336E7"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Overall Change</w:t>
            </w:r>
          </w:p>
        </w:tc>
        <w:tc>
          <w:tcPr>
            <w:tcW w:w="2024" w:type="dxa"/>
            <w:tcBorders>
              <w:top w:val="nil"/>
              <w:left w:val="nil"/>
              <w:bottom w:val="nil"/>
              <w:right w:val="nil"/>
            </w:tcBorders>
            <w:shd w:val="clear" w:color="auto" w:fill="auto"/>
            <w:noWrap/>
            <w:vAlign w:val="center"/>
            <w:hideMark/>
          </w:tcPr>
          <w:p w14:paraId="7EBE1AEC"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$63,437</w:t>
            </w:r>
          </w:p>
        </w:tc>
        <w:tc>
          <w:tcPr>
            <w:tcW w:w="1383" w:type="dxa"/>
            <w:tcBorders>
              <w:top w:val="nil"/>
              <w:left w:val="nil"/>
              <w:bottom w:val="nil"/>
              <w:right w:val="nil"/>
            </w:tcBorders>
            <w:shd w:val="clear" w:color="auto" w:fill="auto"/>
            <w:noWrap/>
            <w:vAlign w:val="center"/>
            <w:hideMark/>
          </w:tcPr>
          <w:p w14:paraId="5E1BDC39"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1,249</w:t>
            </w:r>
          </w:p>
        </w:tc>
      </w:tr>
      <w:tr w:rsidR="005F1ECA" w:rsidRPr="005F1ECA" w14:paraId="73A03DFF" w14:textId="77777777" w:rsidTr="005F1ECA">
        <w:trPr>
          <w:trHeight w:val="270"/>
          <w:jc w:val="center"/>
        </w:trPr>
        <w:tc>
          <w:tcPr>
            <w:tcW w:w="2193" w:type="dxa"/>
            <w:tcBorders>
              <w:top w:val="nil"/>
              <w:left w:val="nil"/>
              <w:bottom w:val="nil"/>
              <w:right w:val="nil"/>
            </w:tcBorders>
            <w:shd w:val="clear" w:color="auto" w:fill="auto"/>
            <w:noWrap/>
            <w:vAlign w:val="bottom"/>
            <w:hideMark/>
          </w:tcPr>
          <w:p w14:paraId="3B5DB640"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Overall Change (%)</w:t>
            </w:r>
          </w:p>
        </w:tc>
        <w:tc>
          <w:tcPr>
            <w:tcW w:w="2024" w:type="dxa"/>
            <w:tcBorders>
              <w:top w:val="nil"/>
              <w:left w:val="nil"/>
              <w:bottom w:val="nil"/>
              <w:right w:val="nil"/>
            </w:tcBorders>
            <w:shd w:val="clear" w:color="auto" w:fill="auto"/>
            <w:noWrap/>
            <w:vAlign w:val="center"/>
            <w:hideMark/>
          </w:tcPr>
          <w:p w14:paraId="15259696"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22.2%</w:t>
            </w:r>
          </w:p>
        </w:tc>
        <w:tc>
          <w:tcPr>
            <w:tcW w:w="1383" w:type="dxa"/>
            <w:tcBorders>
              <w:top w:val="nil"/>
              <w:left w:val="nil"/>
              <w:bottom w:val="nil"/>
              <w:right w:val="nil"/>
            </w:tcBorders>
            <w:shd w:val="clear" w:color="auto" w:fill="auto"/>
            <w:noWrap/>
            <w:vAlign w:val="center"/>
            <w:hideMark/>
          </w:tcPr>
          <w:p w14:paraId="5E0EAA18"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594.8%</w:t>
            </w:r>
          </w:p>
        </w:tc>
      </w:tr>
      <w:tr w:rsidR="005F1ECA" w:rsidRPr="005F1ECA" w14:paraId="7FCEC0EF" w14:textId="77777777" w:rsidTr="005F1ECA">
        <w:trPr>
          <w:trHeight w:val="270"/>
          <w:jc w:val="center"/>
        </w:trPr>
        <w:tc>
          <w:tcPr>
            <w:tcW w:w="2193" w:type="dxa"/>
            <w:tcBorders>
              <w:top w:val="nil"/>
              <w:left w:val="nil"/>
              <w:bottom w:val="single" w:sz="8" w:space="0" w:color="auto"/>
              <w:right w:val="nil"/>
            </w:tcBorders>
            <w:shd w:val="clear" w:color="auto" w:fill="auto"/>
            <w:noWrap/>
            <w:vAlign w:val="bottom"/>
            <w:hideMark/>
          </w:tcPr>
          <w:p w14:paraId="65775353" w14:textId="77777777" w:rsidR="005F1ECA" w:rsidRPr="005F1ECA" w:rsidRDefault="005F1ECA" w:rsidP="005F1ECA">
            <w:pPr>
              <w:jc w:val="left"/>
              <w:rPr>
                <w:rFonts w:eastAsia="Times New Roman" w:cs="Helvetica"/>
                <w:b/>
                <w:bCs/>
                <w:color w:val="000000"/>
                <w:kern w:val="0"/>
                <w:sz w:val="20"/>
                <w:szCs w:val="20"/>
                <w:lang w:eastAsia="en-CA"/>
                <w14:ligatures w14:val="none"/>
              </w:rPr>
            </w:pPr>
            <w:r w:rsidRPr="005F1ECA">
              <w:rPr>
                <w:rFonts w:eastAsia="Times New Roman" w:cs="Helvetica"/>
                <w:b/>
                <w:bCs/>
                <w:color w:val="000000"/>
                <w:kern w:val="0"/>
                <w:sz w:val="20"/>
                <w:szCs w:val="20"/>
                <w:lang w:eastAsia="en-CA"/>
                <w14:ligatures w14:val="none"/>
              </w:rPr>
              <w:t>Per Ann. Change</w:t>
            </w:r>
          </w:p>
        </w:tc>
        <w:tc>
          <w:tcPr>
            <w:tcW w:w="2024" w:type="dxa"/>
            <w:tcBorders>
              <w:top w:val="nil"/>
              <w:left w:val="nil"/>
              <w:bottom w:val="single" w:sz="8" w:space="0" w:color="auto"/>
              <w:right w:val="nil"/>
            </w:tcBorders>
            <w:shd w:val="clear" w:color="auto" w:fill="auto"/>
            <w:noWrap/>
            <w:vAlign w:val="center"/>
            <w:hideMark/>
          </w:tcPr>
          <w:p w14:paraId="2DC48260"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4.1%</w:t>
            </w:r>
          </w:p>
        </w:tc>
        <w:tc>
          <w:tcPr>
            <w:tcW w:w="1383" w:type="dxa"/>
            <w:tcBorders>
              <w:top w:val="nil"/>
              <w:left w:val="nil"/>
              <w:bottom w:val="single" w:sz="8" w:space="0" w:color="auto"/>
              <w:right w:val="nil"/>
            </w:tcBorders>
            <w:shd w:val="clear" w:color="auto" w:fill="auto"/>
            <w:noWrap/>
            <w:vAlign w:val="center"/>
            <w:hideMark/>
          </w:tcPr>
          <w:p w14:paraId="66CA73F1" w14:textId="77777777" w:rsidR="005F1ECA" w:rsidRPr="005F1ECA" w:rsidRDefault="005F1ECA" w:rsidP="005F1ECA">
            <w:pPr>
              <w:jc w:val="right"/>
              <w:rPr>
                <w:rFonts w:eastAsia="Times New Roman" w:cs="Helvetica"/>
                <w:color w:val="000000"/>
                <w:kern w:val="0"/>
                <w:sz w:val="20"/>
                <w:szCs w:val="20"/>
                <w:lang w:eastAsia="en-CA"/>
                <w14:ligatures w14:val="none"/>
              </w:rPr>
            </w:pPr>
            <w:r w:rsidRPr="005F1ECA">
              <w:rPr>
                <w:rFonts w:eastAsia="Times New Roman" w:cs="Helvetica"/>
                <w:color w:val="000000"/>
                <w:kern w:val="0"/>
                <w:sz w:val="20"/>
                <w:szCs w:val="20"/>
                <w:lang w:eastAsia="en-CA"/>
                <w14:ligatures w14:val="none"/>
              </w:rPr>
              <w:t>47.4%</w:t>
            </w:r>
          </w:p>
        </w:tc>
      </w:tr>
    </w:tbl>
    <w:p w14:paraId="17BCA4BF" w14:textId="5EE072DB" w:rsidR="005F1ECA" w:rsidRDefault="005F1ECA" w:rsidP="005F1ECA">
      <w:pPr>
        <w:pStyle w:val="Caption"/>
        <w:ind w:firstLine="1985"/>
      </w:pPr>
      <w:bookmarkStart w:id="77" w:name="_Toc162260577"/>
      <w:r>
        <w:t xml:space="preserve">Table </w:t>
      </w:r>
      <w:fldSimple w:instr=" STYLEREF 1 \s ">
        <w:r w:rsidR="003B28B9">
          <w:rPr>
            <w:noProof/>
          </w:rPr>
          <w:t>5</w:t>
        </w:r>
      </w:fldSimple>
      <w:r w:rsidR="00C06686">
        <w:noBreakHyphen/>
      </w:r>
      <w:fldSimple w:instr=" SEQ Table \* ARABIC \s 1 ">
        <w:r w:rsidR="003B28B9">
          <w:rPr>
            <w:noProof/>
          </w:rPr>
          <w:t>3</w:t>
        </w:r>
      </w:fldSimple>
      <w:r>
        <w:t>: St. John's - Avg. Yearly Home Sale Price &amp; Total No. of Sales</w:t>
      </w:r>
      <w:bookmarkEnd w:id="77"/>
    </w:p>
    <w:p w14:paraId="3991642D" w14:textId="77777777" w:rsidR="005F1ECA" w:rsidRDefault="005F1ECA" w:rsidP="005F1ECA">
      <w:pPr>
        <w:pStyle w:val="NoSpacing"/>
        <w:ind w:firstLine="1985"/>
      </w:pPr>
      <w:r w:rsidRPr="007D69AA">
        <w:rPr>
          <w:sz w:val="16"/>
          <w:szCs w:val="16"/>
          <w:lang w:val="en-US"/>
        </w:rPr>
        <w:t xml:space="preserve">Source: </w:t>
      </w:r>
      <w:r>
        <w:rPr>
          <w:sz w:val="16"/>
          <w:szCs w:val="16"/>
          <w:lang w:val="en-US"/>
        </w:rPr>
        <w:t>MLS® via NL Association of REALTORS®</w:t>
      </w:r>
    </w:p>
    <w:p w14:paraId="777E0BA3" w14:textId="77777777" w:rsidR="005F1ECA" w:rsidRDefault="005F1ECA" w:rsidP="007A457A">
      <w:pPr>
        <w:pStyle w:val="NoSpacing"/>
      </w:pPr>
    </w:p>
    <w:p w14:paraId="200EF2F9" w14:textId="1C0E1E87" w:rsidR="007A457A" w:rsidRDefault="001A6E95" w:rsidP="00CC39CC">
      <w:pPr>
        <w:pStyle w:val="NoSpacing"/>
        <w:jc w:val="center"/>
      </w:pPr>
      <w:r>
        <w:rPr>
          <w:noProof/>
        </w:rPr>
        <w:lastRenderedPageBreak/>
        <w:drawing>
          <wp:inline distT="0" distB="0" distL="0" distR="0" wp14:anchorId="64B5E05B" wp14:editId="32A45847">
            <wp:extent cx="5943600" cy="2219325"/>
            <wp:effectExtent l="0" t="0" r="0" b="9525"/>
            <wp:docPr id="398004150" name="Chart 1">
              <a:extLst xmlns:a="http://schemas.openxmlformats.org/drawingml/2006/main">
                <a:ext uri="{FF2B5EF4-FFF2-40B4-BE49-F238E27FC236}">
                  <a16:creationId xmlns:a16="http://schemas.microsoft.com/office/drawing/2014/main" id="{43ACA51C-89F6-21BF-6E83-A13B5D3B06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D1B450" w14:textId="49B00A58" w:rsidR="001A6E95" w:rsidRPr="003A6138" w:rsidRDefault="001A6E95" w:rsidP="001A6E95">
      <w:pPr>
        <w:pStyle w:val="Caption"/>
      </w:pPr>
      <w:bookmarkStart w:id="78" w:name="_Toc162260605"/>
      <w:r>
        <w:t xml:space="preserve">Figure </w:t>
      </w:r>
      <w:fldSimple w:instr=" STYLEREF 1 \s ">
        <w:r w:rsidR="003B28B9">
          <w:rPr>
            <w:noProof/>
          </w:rPr>
          <w:t>5</w:t>
        </w:r>
      </w:fldSimple>
      <w:r w:rsidR="001D63A4">
        <w:noBreakHyphen/>
      </w:r>
      <w:fldSimple w:instr=" SEQ Figure \* ARABIC \s 1 ">
        <w:r w:rsidR="003B28B9">
          <w:rPr>
            <w:noProof/>
          </w:rPr>
          <w:t>4</w:t>
        </w:r>
      </w:fldSimple>
      <w:r>
        <w:t>: Residential Sale Trends – St. John’s</w:t>
      </w:r>
      <w:bookmarkEnd w:id="78"/>
    </w:p>
    <w:p w14:paraId="02A3B29E" w14:textId="28DBA998" w:rsidR="001A6E95" w:rsidRDefault="001A6E95" w:rsidP="001A6E95">
      <w:pPr>
        <w:pStyle w:val="NoSpacing"/>
        <w:rPr>
          <w:sz w:val="16"/>
          <w:szCs w:val="16"/>
          <w:lang w:val="en-US"/>
        </w:rPr>
      </w:pPr>
      <w:r w:rsidRPr="00433841">
        <w:rPr>
          <w:sz w:val="16"/>
          <w:szCs w:val="16"/>
        </w:rPr>
        <w:t>Source:</w:t>
      </w:r>
      <w:r>
        <w:rPr>
          <w:sz w:val="16"/>
          <w:szCs w:val="16"/>
        </w:rPr>
        <w:t xml:space="preserve"> </w:t>
      </w:r>
      <w:r>
        <w:rPr>
          <w:sz w:val="16"/>
          <w:szCs w:val="16"/>
          <w:lang w:val="en-US"/>
        </w:rPr>
        <w:t>MLS® via NL Association of REALTORS®</w:t>
      </w:r>
    </w:p>
    <w:p w14:paraId="395A6EB6" w14:textId="77777777" w:rsidR="00AF42F5" w:rsidRDefault="00AF42F5" w:rsidP="001A6E95">
      <w:pPr>
        <w:pStyle w:val="NoSpacing"/>
      </w:pPr>
    </w:p>
    <w:p w14:paraId="788BFE0A" w14:textId="4483A222" w:rsidR="007A457A" w:rsidRPr="00096375" w:rsidRDefault="006D635A" w:rsidP="007A457A">
      <w:pPr>
        <w:pStyle w:val="Heading3"/>
      </w:pPr>
      <w:r>
        <w:t>Trends</w:t>
      </w:r>
      <w:r w:rsidR="007A457A">
        <w:t xml:space="preserve"> by Property Type</w:t>
      </w:r>
    </w:p>
    <w:p w14:paraId="2D9DBFB1" w14:textId="77777777" w:rsidR="007A457A" w:rsidRDefault="007A457A" w:rsidP="007A457A">
      <w:pPr>
        <w:pStyle w:val="NoSpacing"/>
      </w:pPr>
    </w:p>
    <w:p w14:paraId="14E4B86B" w14:textId="0E38E4B4" w:rsidR="0090658F" w:rsidRDefault="003C3026" w:rsidP="007A457A">
      <w:pPr>
        <w:pStyle w:val="NoSpacing"/>
      </w:pPr>
      <w:r>
        <w:t xml:space="preserve">Starting from the weak market of 2018, average sale prices have increased across most property types, and especially from 2021onward as pandemic-related effects were </w:t>
      </w:r>
      <w:r w:rsidR="00E313E0">
        <w:t>added to</w:t>
      </w:r>
      <w:r>
        <w:t xml:space="preserve"> the </w:t>
      </w:r>
      <w:r w:rsidR="00D06244">
        <w:t xml:space="preserve">unfolding market recovery driven by an </w:t>
      </w:r>
      <w:r>
        <w:t>earlier recovery in oil and gas sectors.</w:t>
      </w:r>
      <w:r w:rsidR="00D06244">
        <w:t xml:space="preserve"> </w:t>
      </w:r>
    </w:p>
    <w:p w14:paraId="092F579C" w14:textId="77777777" w:rsidR="00AF2321" w:rsidRDefault="00AF2321" w:rsidP="007A457A">
      <w:pPr>
        <w:pStyle w:val="NoSpacing"/>
      </w:pPr>
    </w:p>
    <w:tbl>
      <w:tblPr>
        <w:tblW w:w="9029" w:type="dxa"/>
        <w:jc w:val="center"/>
        <w:tblLook w:val="04A0" w:firstRow="1" w:lastRow="0" w:firstColumn="1" w:lastColumn="0" w:noHBand="0" w:noVBand="1"/>
      </w:tblPr>
      <w:tblGrid>
        <w:gridCol w:w="1672"/>
        <w:gridCol w:w="1051"/>
        <w:gridCol w:w="1051"/>
        <w:gridCol w:w="1051"/>
        <w:gridCol w:w="1051"/>
        <w:gridCol w:w="1051"/>
        <w:gridCol w:w="1051"/>
        <w:gridCol w:w="1051"/>
      </w:tblGrid>
      <w:tr w:rsidR="0090658F" w:rsidRPr="0090658F" w14:paraId="463EB523" w14:textId="77777777" w:rsidTr="0090658F">
        <w:trPr>
          <w:trHeight w:val="270"/>
          <w:jc w:val="center"/>
        </w:trPr>
        <w:tc>
          <w:tcPr>
            <w:tcW w:w="9029" w:type="dxa"/>
            <w:gridSpan w:val="8"/>
            <w:tcBorders>
              <w:top w:val="single" w:sz="8" w:space="0" w:color="auto"/>
              <w:left w:val="nil"/>
              <w:bottom w:val="single" w:sz="8" w:space="0" w:color="auto"/>
              <w:right w:val="nil"/>
            </w:tcBorders>
            <w:shd w:val="clear" w:color="000000" w:fill="F2F2F2"/>
            <w:noWrap/>
            <w:vAlign w:val="center"/>
            <w:hideMark/>
          </w:tcPr>
          <w:p w14:paraId="79C99AA5"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St. John's: Average Sale Price by Property Type</w:t>
            </w:r>
          </w:p>
        </w:tc>
      </w:tr>
      <w:tr w:rsidR="0090658F" w:rsidRPr="0090658F" w14:paraId="4CD399E6" w14:textId="77777777" w:rsidTr="0090658F">
        <w:trPr>
          <w:trHeight w:val="270"/>
          <w:jc w:val="center"/>
        </w:trPr>
        <w:tc>
          <w:tcPr>
            <w:tcW w:w="1672" w:type="dxa"/>
            <w:tcBorders>
              <w:top w:val="nil"/>
              <w:left w:val="nil"/>
              <w:bottom w:val="single" w:sz="8" w:space="0" w:color="auto"/>
              <w:right w:val="nil"/>
            </w:tcBorders>
            <w:shd w:val="clear" w:color="000000" w:fill="F2F2F2"/>
            <w:noWrap/>
            <w:vAlign w:val="center"/>
            <w:hideMark/>
          </w:tcPr>
          <w:p w14:paraId="6EB7C9AB" w14:textId="77777777" w:rsidR="0090658F" w:rsidRPr="0090658F" w:rsidRDefault="0090658F" w:rsidP="0090658F">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Property Type</w:t>
            </w:r>
          </w:p>
        </w:tc>
        <w:tc>
          <w:tcPr>
            <w:tcW w:w="1051" w:type="dxa"/>
            <w:tcBorders>
              <w:top w:val="nil"/>
              <w:left w:val="nil"/>
              <w:bottom w:val="single" w:sz="8" w:space="0" w:color="auto"/>
              <w:right w:val="nil"/>
            </w:tcBorders>
            <w:shd w:val="clear" w:color="000000" w:fill="F2F2F2"/>
            <w:noWrap/>
            <w:vAlign w:val="center"/>
            <w:hideMark/>
          </w:tcPr>
          <w:p w14:paraId="1BC089AD"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2018</w:t>
            </w:r>
          </w:p>
        </w:tc>
        <w:tc>
          <w:tcPr>
            <w:tcW w:w="1051" w:type="dxa"/>
            <w:tcBorders>
              <w:top w:val="nil"/>
              <w:left w:val="nil"/>
              <w:bottom w:val="single" w:sz="8" w:space="0" w:color="auto"/>
              <w:right w:val="nil"/>
            </w:tcBorders>
            <w:shd w:val="clear" w:color="000000" w:fill="F2F2F2"/>
            <w:noWrap/>
            <w:vAlign w:val="center"/>
            <w:hideMark/>
          </w:tcPr>
          <w:p w14:paraId="446E82B2"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2019</w:t>
            </w:r>
          </w:p>
        </w:tc>
        <w:tc>
          <w:tcPr>
            <w:tcW w:w="1051" w:type="dxa"/>
            <w:tcBorders>
              <w:top w:val="nil"/>
              <w:left w:val="nil"/>
              <w:bottom w:val="single" w:sz="8" w:space="0" w:color="auto"/>
              <w:right w:val="nil"/>
            </w:tcBorders>
            <w:shd w:val="clear" w:color="000000" w:fill="F2F2F2"/>
            <w:noWrap/>
            <w:vAlign w:val="center"/>
            <w:hideMark/>
          </w:tcPr>
          <w:p w14:paraId="5E98C020"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2020</w:t>
            </w:r>
          </w:p>
        </w:tc>
        <w:tc>
          <w:tcPr>
            <w:tcW w:w="1051" w:type="dxa"/>
            <w:tcBorders>
              <w:top w:val="nil"/>
              <w:left w:val="nil"/>
              <w:bottom w:val="single" w:sz="8" w:space="0" w:color="auto"/>
              <w:right w:val="nil"/>
            </w:tcBorders>
            <w:shd w:val="clear" w:color="000000" w:fill="F2F2F2"/>
            <w:noWrap/>
            <w:vAlign w:val="center"/>
            <w:hideMark/>
          </w:tcPr>
          <w:p w14:paraId="250F872F"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2021</w:t>
            </w:r>
          </w:p>
        </w:tc>
        <w:tc>
          <w:tcPr>
            <w:tcW w:w="1051" w:type="dxa"/>
            <w:tcBorders>
              <w:top w:val="nil"/>
              <w:left w:val="nil"/>
              <w:bottom w:val="single" w:sz="8" w:space="0" w:color="auto"/>
              <w:right w:val="nil"/>
            </w:tcBorders>
            <w:shd w:val="clear" w:color="000000" w:fill="F2F2F2"/>
            <w:noWrap/>
            <w:vAlign w:val="center"/>
            <w:hideMark/>
          </w:tcPr>
          <w:p w14:paraId="5FC1DDB4"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2022</w:t>
            </w:r>
          </w:p>
        </w:tc>
        <w:tc>
          <w:tcPr>
            <w:tcW w:w="1051" w:type="dxa"/>
            <w:tcBorders>
              <w:top w:val="nil"/>
              <w:left w:val="nil"/>
              <w:bottom w:val="single" w:sz="8" w:space="0" w:color="auto"/>
              <w:right w:val="nil"/>
            </w:tcBorders>
            <w:shd w:val="clear" w:color="000000" w:fill="F2F2F2"/>
            <w:noWrap/>
            <w:vAlign w:val="center"/>
            <w:hideMark/>
          </w:tcPr>
          <w:p w14:paraId="2B63351B"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2023</w:t>
            </w:r>
          </w:p>
        </w:tc>
        <w:tc>
          <w:tcPr>
            <w:tcW w:w="1051" w:type="dxa"/>
            <w:tcBorders>
              <w:top w:val="nil"/>
              <w:left w:val="nil"/>
              <w:bottom w:val="single" w:sz="8" w:space="0" w:color="auto"/>
              <w:right w:val="nil"/>
            </w:tcBorders>
            <w:shd w:val="clear" w:color="000000" w:fill="F2F2F2"/>
            <w:noWrap/>
            <w:vAlign w:val="center"/>
            <w:hideMark/>
          </w:tcPr>
          <w:p w14:paraId="17F92A2C" w14:textId="77777777" w:rsidR="0090658F" w:rsidRPr="0090658F" w:rsidRDefault="0090658F" w:rsidP="0090658F">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Overall</w:t>
            </w:r>
          </w:p>
        </w:tc>
      </w:tr>
      <w:tr w:rsidR="0090658F" w:rsidRPr="0090658F" w14:paraId="7B95CE5D" w14:textId="77777777" w:rsidTr="0090658F">
        <w:trPr>
          <w:trHeight w:val="270"/>
          <w:jc w:val="center"/>
        </w:trPr>
        <w:tc>
          <w:tcPr>
            <w:tcW w:w="1672" w:type="dxa"/>
            <w:tcBorders>
              <w:top w:val="nil"/>
              <w:left w:val="nil"/>
              <w:bottom w:val="nil"/>
              <w:right w:val="nil"/>
            </w:tcBorders>
            <w:shd w:val="clear" w:color="auto" w:fill="auto"/>
            <w:noWrap/>
            <w:vAlign w:val="center"/>
            <w:hideMark/>
          </w:tcPr>
          <w:p w14:paraId="6CC3E412" w14:textId="7201B44F" w:rsidR="0090658F" w:rsidRPr="0090658F" w:rsidRDefault="00532E6D" w:rsidP="0090658F">
            <w:pPr>
              <w:jc w:val="lef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2-</w:t>
            </w:r>
            <w:r w:rsidR="0090658F" w:rsidRPr="0090658F">
              <w:rPr>
                <w:rFonts w:eastAsia="Times New Roman" w:cs="Helvetica"/>
                <w:b/>
                <w:bCs/>
                <w:color w:val="000000"/>
                <w:kern w:val="0"/>
                <w:sz w:val="20"/>
                <w:szCs w:val="20"/>
                <w:lang w:eastAsia="en-CA"/>
                <w14:ligatures w14:val="none"/>
              </w:rPr>
              <w:t>Apartment</w:t>
            </w:r>
          </w:p>
        </w:tc>
        <w:tc>
          <w:tcPr>
            <w:tcW w:w="1051" w:type="dxa"/>
            <w:tcBorders>
              <w:top w:val="nil"/>
              <w:left w:val="nil"/>
              <w:bottom w:val="nil"/>
              <w:right w:val="nil"/>
            </w:tcBorders>
            <w:shd w:val="clear" w:color="auto" w:fill="auto"/>
            <w:noWrap/>
            <w:vAlign w:val="center"/>
            <w:hideMark/>
          </w:tcPr>
          <w:p w14:paraId="32116660"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$299,900</w:t>
            </w:r>
          </w:p>
        </w:tc>
        <w:tc>
          <w:tcPr>
            <w:tcW w:w="1051" w:type="dxa"/>
            <w:tcBorders>
              <w:top w:val="nil"/>
              <w:left w:val="nil"/>
              <w:bottom w:val="nil"/>
              <w:right w:val="nil"/>
            </w:tcBorders>
            <w:shd w:val="clear" w:color="auto" w:fill="auto"/>
            <w:noWrap/>
            <w:vAlign w:val="center"/>
            <w:hideMark/>
          </w:tcPr>
          <w:p w14:paraId="609130A3"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$290,639</w:t>
            </w:r>
          </w:p>
        </w:tc>
        <w:tc>
          <w:tcPr>
            <w:tcW w:w="1051" w:type="dxa"/>
            <w:tcBorders>
              <w:top w:val="nil"/>
              <w:left w:val="nil"/>
              <w:bottom w:val="nil"/>
              <w:right w:val="nil"/>
            </w:tcBorders>
            <w:shd w:val="clear" w:color="auto" w:fill="auto"/>
            <w:noWrap/>
            <w:vAlign w:val="center"/>
            <w:hideMark/>
          </w:tcPr>
          <w:p w14:paraId="3D03CD29"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$301,564</w:t>
            </w:r>
          </w:p>
        </w:tc>
        <w:tc>
          <w:tcPr>
            <w:tcW w:w="1051" w:type="dxa"/>
            <w:tcBorders>
              <w:top w:val="nil"/>
              <w:left w:val="nil"/>
              <w:bottom w:val="nil"/>
              <w:right w:val="nil"/>
            </w:tcBorders>
            <w:shd w:val="clear" w:color="auto" w:fill="auto"/>
            <w:noWrap/>
            <w:vAlign w:val="center"/>
            <w:hideMark/>
          </w:tcPr>
          <w:p w14:paraId="55E25F9B"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$311,723</w:t>
            </w:r>
          </w:p>
        </w:tc>
        <w:tc>
          <w:tcPr>
            <w:tcW w:w="1051" w:type="dxa"/>
            <w:tcBorders>
              <w:top w:val="nil"/>
              <w:left w:val="nil"/>
              <w:bottom w:val="nil"/>
              <w:right w:val="nil"/>
            </w:tcBorders>
            <w:shd w:val="clear" w:color="auto" w:fill="auto"/>
            <w:noWrap/>
            <w:vAlign w:val="center"/>
            <w:hideMark/>
          </w:tcPr>
          <w:p w14:paraId="687AA29C"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$334,328</w:t>
            </w:r>
          </w:p>
        </w:tc>
        <w:tc>
          <w:tcPr>
            <w:tcW w:w="1051" w:type="dxa"/>
            <w:tcBorders>
              <w:top w:val="nil"/>
              <w:left w:val="nil"/>
              <w:bottom w:val="nil"/>
              <w:right w:val="nil"/>
            </w:tcBorders>
            <w:shd w:val="clear" w:color="auto" w:fill="auto"/>
            <w:noWrap/>
            <w:vAlign w:val="center"/>
            <w:hideMark/>
          </w:tcPr>
          <w:p w14:paraId="43BD2AB1"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$350,822</w:t>
            </w:r>
          </w:p>
        </w:tc>
        <w:tc>
          <w:tcPr>
            <w:tcW w:w="1051" w:type="dxa"/>
            <w:tcBorders>
              <w:top w:val="nil"/>
              <w:left w:val="nil"/>
              <w:bottom w:val="nil"/>
              <w:right w:val="nil"/>
            </w:tcBorders>
            <w:shd w:val="clear" w:color="auto" w:fill="auto"/>
            <w:noWrap/>
            <w:vAlign w:val="center"/>
            <w:hideMark/>
          </w:tcPr>
          <w:p w14:paraId="4B1B90FB"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$320,754</w:t>
            </w:r>
          </w:p>
        </w:tc>
      </w:tr>
      <w:tr w:rsidR="0090658F" w:rsidRPr="0090658F" w14:paraId="56525932" w14:textId="77777777" w:rsidTr="0090658F">
        <w:trPr>
          <w:trHeight w:val="255"/>
          <w:jc w:val="center"/>
        </w:trPr>
        <w:tc>
          <w:tcPr>
            <w:tcW w:w="1672" w:type="dxa"/>
            <w:tcBorders>
              <w:top w:val="nil"/>
              <w:left w:val="nil"/>
              <w:bottom w:val="nil"/>
              <w:right w:val="nil"/>
            </w:tcBorders>
            <w:shd w:val="clear" w:color="auto" w:fill="auto"/>
            <w:noWrap/>
            <w:vAlign w:val="center"/>
            <w:hideMark/>
          </w:tcPr>
          <w:p w14:paraId="3D1AB62E" w14:textId="77777777" w:rsidR="0090658F" w:rsidRPr="0090658F" w:rsidRDefault="0090658F" w:rsidP="0090658F">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Condominiums</w:t>
            </w:r>
          </w:p>
        </w:tc>
        <w:tc>
          <w:tcPr>
            <w:tcW w:w="1051" w:type="dxa"/>
            <w:tcBorders>
              <w:top w:val="nil"/>
              <w:left w:val="nil"/>
              <w:bottom w:val="nil"/>
              <w:right w:val="nil"/>
            </w:tcBorders>
            <w:shd w:val="clear" w:color="auto" w:fill="auto"/>
            <w:noWrap/>
            <w:vAlign w:val="center"/>
            <w:hideMark/>
          </w:tcPr>
          <w:p w14:paraId="44CBC7DF"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$252,521</w:t>
            </w:r>
          </w:p>
        </w:tc>
        <w:tc>
          <w:tcPr>
            <w:tcW w:w="1051" w:type="dxa"/>
            <w:tcBorders>
              <w:top w:val="nil"/>
              <w:left w:val="nil"/>
              <w:bottom w:val="nil"/>
              <w:right w:val="nil"/>
            </w:tcBorders>
            <w:shd w:val="clear" w:color="auto" w:fill="auto"/>
            <w:noWrap/>
            <w:vAlign w:val="center"/>
            <w:hideMark/>
          </w:tcPr>
          <w:p w14:paraId="58BF8296"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$246,209</w:t>
            </w:r>
          </w:p>
        </w:tc>
        <w:tc>
          <w:tcPr>
            <w:tcW w:w="1051" w:type="dxa"/>
            <w:tcBorders>
              <w:top w:val="nil"/>
              <w:left w:val="nil"/>
              <w:bottom w:val="nil"/>
              <w:right w:val="nil"/>
            </w:tcBorders>
            <w:shd w:val="clear" w:color="auto" w:fill="auto"/>
            <w:noWrap/>
            <w:vAlign w:val="center"/>
            <w:hideMark/>
          </w:tcPr>
          <w:p w14:paraId="4601A6C2"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$253,838</w:t>
            </w:r>
          </w:p>
        </w:tc>
        <w:tc>
          <w:tcPr>
            <w:tcW w:w="1051" w:type="dxa"/>
            <w:tcBorders>
              <w:top w:val="nil"/>
              <w:left w:val="nil"/>
              <w:bottom w:val="nil"/>
              <w:right w:val="nil"/>
            </w:tcBorders>
            <w:shd w:val="clear" w:color="auto" w:fill="auto"/>
            <w:noWrap/>
            <w:vAlign w:val="center"/>
            <w:hideMark/>
          </w:tcPr>
          <w:p w14:paraId="48673A64"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$237,111</w:t>
            </w:r>
          </w:p>
        </w:tc>
        <w:tc>
          <w:tcPr>
            <w:tcW w:w="1051" w:type="dxa"/>
            <w:tcBorders>
              <w:top w:val="nil"/>
              <w:left w:val="nil"/>
              <w:bottom w:val="nil"/>
              <w:right w:val="nil"/>
            </w:tcBorders>
            <w:shd w:val="clear" w:color="auto" w:fill="auto"/>
            <w:noWrap/>
            <w:vAlign w:val="center"/>
            <w:hideMark/>
          </w:tcPr>
          <w:p w14:paraId="3B37E6F8"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$251,630</w:t>
            </w:r>
          </w:p>
        </w:tc>
        <w:tc>
          <w:tcPr>
            <w:tcW w:w="1051" w:type="dxa"/>
            <w:tcBorders>
              <w:top w:val="nil"/>
              <w:left w:val="nil"/>
              <w:bottom w:val="nil"/>
              <w:right w:val="nil"/>
            </w:tcBorders>
            <w:shd w:val="clear" w:color="auto" w:fill="auto"/>
            <w:noWrap/>
            <w:vAlign w:val="center"/>
            <w:hideMark/>
          </w:tcPr>
          <w:p w14:paraId="6AA48D5C"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$268,520</w:t>
            </w:r>
          </w:p>
        </w:tc>
        <w:tc>
          <w:tcPr>
            <w:tcW w:w="1051" w:type="dxa"/>
            <w:tcBorders>
              <w:top w:val="nil"/>
              <w:left w:val="nil"/>
              <w:bottom w:val="nil"/>
              <w:right w:val="nil"/>
            </w:tcBorders>
            <w:shd w:val="clear" w:color="auto" w:fill="auto"/>
            <w:noWrap/>
            <w:vAlign w:val="center"/>
            <w:hideMark/>
          </w:tcPr>
          <w:p w14:paraId="45CFF763"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$251,196</w:t>
            </w:r>
          </w:p>
        </w:tc>
      </w:tr>
      <w:tr w:rsidR="0090658F" w:rsidRPr="0090658F" w14:paraId="30C25A73" w14:textId="77777777" w:rsidTr="0090658F">
        <w:trPr>
          <w:trHeight w:val="255"/>
          <w:jc w:val="center"/>
        </w:trPr>
        <w:tc>
          <w:tcPr>
            <w:tcW w:w="1672" w:type="dxa"/>
            <w:tcBorders>
              <w:top w:val="nil"/>
              <w:left w:val="nil"/>
              <w:bottom w:val="nil"/>
              <w:right w:val="nil"/>
            </w:tcBorders>
            <w:shd w:val="clear" w:color="auto" w:fill="auto"/>
            <w:noWrap/>
            <w:vAlign w:val="center"/>
            <w:hideMark/>
          </w:tcPr>
          <w:p w14:paraId="3034B0E7" w14:textId="77777777" w:rsidR="0090658F" w:rsidRPr="0090658F" w:rsidRDefault="0090658F" w:rsidP="0090658F">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Multi Family</w:t>
            </w:r>
          </w:p>
        </w:tc>
        <w:tc>
          <w:tcPr>
            <w:tcW w:w="1051" w:type="dxa"/>
            <w:tcBorders>
              <w:top w:val="nil"/>
              <w:left w:val="nil"/>
              <w:bottom w:val="nil"/>
              <w:right w:val="nil"/>
            </w:tcBorders>
            <w:shd w:val="clear" w:color="auto" w:fill="auto"/>
            <w:noWrap/>
            <w:vAlign w:val="center"/>
            <w:hideMark/>
          </w:tcPr>
          <w:p w14:paraId="70734A4F"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$400,000</w:t>
            </w:r>
          </w:p>
        </w:tc>
        <w:tc>
          <w:tcPr>
            <w:tcW w:w="1051" w:type="dxa"/>
            <w:tcBorders>
              <w:top w:val="nil"/>
              <w:left w:val="nil"/>
              <w:bottom w:val="nil"/>
              <w:right w:val="nil"/>
            </w:tcBorders>
            <w:shd w:val="clear" w:color="auto" w:fill="auto"/>
            <w:noWrap/>
            <w:vAlign w:val="center"/>
            <w:hideMark/>
          </w:tcPr>
          <w:p w14:paraId="11F6A1FA"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$264,276</w:t>
            </w:r>
          </w:p>
        </w:tc>
        <w:tc>
          <w:tcPr>
            <w:tcW w:w="1051" w:type="dxa"/>
            <w:tcBorders>
              <w:top w:val="nil"/>
              <w:left w:val="nil"/>
              <w:bottom w:val="nil"/>
              <w:right w:val="nil"/>
            </w:tcBorders>
            <w:shd w:val="clear" w:color="auto" w:fill="auto"/>
            <w:noWrap/>
            <w:vAlign w:val="center"/>
            <w:hideMark/>
          </w:tcPr>
          <w:p w14:paraId="3DB0AF3D"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$315,833</w:t>
            </w:r>
          </w:p>
        </w:tc>
        <w:tc>
          <w:tcPr>
            <w:tcW w:w="1051" w:type="dxa"/>
            <w:tcBorders>
              <w:top w:val="nil"/>
              <w:left w:val="nil"/>
              <w:bottom w:val="nil"/>
              <w:right w:val="nil"/>
            </w:tcBorders>
            <w:shd w:val="clear" w:color="auto" w:fill="auto"/>
            <w:noWrap/>
            <w:vAlign w:val="center"/>
            <w:hideMark/>
          </w:tcPr>
          <w:p w14:paraId="3E3F9293"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$285,615</w:t>
            </w:r>
          </w:p>
        </w:tc>
        <w:tc>
          <w:tcPr>
            <w:tcW w:w="1051" w:type="dxa"/>
            <w:tcBorders>
              <w:top w:val="nil"/>
              <w:left w:val="nil"/>
              <w:bottom w:val="nil"/>
              <w:right w:val="nil"/>
            </w:tcBorders>
            <w:shd w:val="clear" w:color="auto" w:fill="auto"/>
            <w:noWrap/>
            <w:vAlign w:val="center"/>
            <w:hideMark/>
          </w:tcPr>
          <w:p w14:paraId="27E6DBF5"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$387,519</w:t>
            </w:r>
          </w:p>
        </w:tc>
        <w:tc>
          <w:tcPr>
            <w:tcW w:w="1051" w:type="dxa"/>
            <w:tcBorders>
              <w:top w:val="nil"/>
              <w:left w:val="nil"/>
              <w:bottom w:val="nil"/>
              <w:right w:val="nil"/>
            </w:tcBorders>
            <w:shd w:val="clear" w:color="auto" w:fill="auto"/>
            <w:noWrap/>
            <w:vAlign w:val="center"/>
            <w:hideMark/>
          </w:tcPr>
          <w:p w14:paraId="5E911594"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$381,667</w:t>
            </w:r>
          </w:p>
        </w:tc>
        <w:tc>
          <w:tcPr>
            <w:tcW w:w="1051" w:type="dxa"/>
            <w:tcBorders>
              <w:top w:val="nil"/>
              <w:left w:val="nil"/>
              <w:bottom w:val="nil"/>
              <w:right w:val="nil"/>
            </w:tcBorders>
            <w:shd w:val="clear" w:color="auto" w:fill="auto"/>
            <w:noWrap/>
            <w:vAlign w:val="center"/>
            <w:hideMark/>
          </w:tcPr>
          <w:p w14:paraId="7EF5A4DB"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$337,454</w:t>
            </w:r>
          </w:p>
        </w:tc>
      </w:tr>
      <w:tr w:rsidR="0090658F" w:rsidRPr="0090658F" w14:paraId="5F71311A" w14:textId="77777777" w:rsidTr="0090658F">
        <w:trPr>
          <w:trHeight w:val="270"/>
          <w:jc w:val="center"/>
        </w:trPr>
        <w:tc>
          <w:tcPr>
            <w:tcW w:w="1672" w:type="dxa"/>
            <w:tcBorders>
              <w:top w:val="nil"/>
              <w:left w:val="nil"/>
              <w:bottom w:val="single" w:sz="8" w:space="0" w:color="auto"/>
              <w:right w:val="nil"/>
            </w:tcBorders>
            <w:shd w:val="clear" w:color="auto" w:fill="auto"/>
            <w:noWrap/>
            <w:vAlign w:val="center"/>
            <w:hideMark/>
          </w:tcPr>
          <w:p w14:paraId="2B14AF0B" w14:textId="77777777" w:rsidR="0090658F" w:rsidRPr="0090658F" w:rsidRDefault="0090658F" w:rsidP="0090658F">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Single Family</w:t>
            </w:r>
          </w:p>
        </w:tc>
        <w:tc>
          <w:tcPr>
            <w:tcW w:w="1051" w:type="dxa"/>
            <w:tcBorders>
              <w:top w:val="nil"/>
              <w:left w:val="nil"/>
              <w:bottom w:val="single" w:sz="8" w:space="0" w:color="auto"/>
              <w:right w:val="nil"/>
            </w:tcBorders>
            <w:shd w:val="clear" w:color="auto" w:fill="auto"/>
            <w:noWrap/>
            <w:vAlign w:val="center"/>
            <w:hideMark/>
          </w:tcPr>
          <w:p w14:paraId="538BF47D"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$288,921</w:t>
            </w:r>
          </w:p>
        </w:tc>
        <w:tc>
          <w:tcPr>
            <w:tcW w:w="1051" w:type="dxa"/>
            <w:tcBorders>
              <w:top w:val="nil"/>
              <w:left w:val="nil"/>
              <w:bottom w:val="single" w:sz="8" w:space="0" w:color="auto"/>
              <w:right w:val="nil"/>
            </w:tcBorders>
            <w:shd w:val="clear" w:color="auto" w:fill="auto"/>
            <w:noWrap/>
            <w:vAlign w:val="center"/>
            <w:hideMark/>
          </w:tcPr>
          <w:p w14:paraId="3B2F41CB"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$298,999</w:t>
            </w:r>
          </w:p>
        </w:tc>
        <w:tc>
          <w:tcPr>
            <w:tcW w:w="1051" w:type="dxa"/>
            <w:tcBorders>
              <w:top w:val="nil"/>
              <w:left w:val="nil"/>
              <w:bottom w:val="single" w:sz="8" w:space="0" w:color="auto"/>
              <w:right w:val="nil"/>
            </w:tcBorders>
            <w:shd w:val="clear" w:color="auto" w:fill="auto"/>
            <w:noWrap/>
            <w:vAlign w:val="center"/>
            <w:hideMark/>
          </w:tcPr>
          <w:p w14:paraId="1EFBCF2E"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$308,172</w:t>
            </w:r>
          </w:p>
        </w:tc>
        <w:tc>
          <w:tcPr>
            <w:tcW w:w="1051" w:type="dxa"/>
            <w:tcBorders>
              <w:top w:val="nil"/>
              <w:left w:val="nil"/>
              <w:bottom w:val="single" w:sz="8" w:space="0" w:color="auto"/>
              <w:right w:val="nil"/>
            </w:tcBorders>
            <w:shd w:val="clear" w:color="auto" w:fill="auto"/>
            <w:noWrap/>
            <w:vAlign w:val="center"/>
            <w:hideMark/>
          </w:tcPr>
          <w:p w14:paraId="3D47E7A9"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$328,285</w:t>
            </w:r>
          </w:p>
        </w:tc>
        <w:tc>
          <w:tcPr>
            <w:tcW w:w="1051" w:type="dxa"/>
            <w:tcBorders>
              <w:top w:val="nil"/>
              <w:left w:val="nil"/>
              <w:bottom w:val="single" w:sz="8" w:space="0" w:color="auto"/>
              <w:right w:val="nil"/>
            </w:tcBorders>
            <w:shd w:val="clear" w:color="auto" w:fill="auto"/>
            <w:noWrap/>
            <w:vAlign w:val="center"/>
            <w:hideMark/>
          </w:tcPr>
          <w:p w14:paraId="0A8F10F8"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$352,151</w:t>
            </w:r>
          </w:p>
        </w:tc>
        <w:tc>
          <w:tcPr>
            <w:tcW w:w="1051" w:type="dxa"/>
            <w:tcBorders>
              <w:top w:val="nil"/>
              <w:left w:val="nil"/>
              <w:bottom w:val="single" w:sz="8" w:space="0" w:color="auto"/>
              <w:right w:val="nil"/>
            </w:tcBorders>
            <w:shd w:val="clear" w:color="auto" w:fill="auto"/>
            <w:noWrap/>
            <w:vAlign w:val="center"/>
            <w:hideMark/>
          </w:tcPr>
          <w:p w14:paraId="2D8AB404"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$361,666</w:t>
            </w:r>
          </w:p>
        </w:tc>
        <w:tc>
          <w:tcPr>
            <w:tcW w:w="1051" w:type="dxa"/>
            <w:tcBorders>
              <w:top w:val="nil"/>
              <w:left w:val="nil"/>
              <w:bottom w:val="single" w:sz="8" w:space="0" w:color="auto"/>
              <w:right w:val="nil"/>
            </w:tcBorders>
            <w:shd w:val="clear" w:color="auto" w:fill="auto"/>
            <w:noWrap/>
            <w:vAlign w:val="center"/>
            <w:hideMark/>
          </w:tcPr>
          <w:p w14:paraId="3D28C097"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$329,312</w:t>
            </w:r>
          </w:p>
        </w:tc>
      </w:tr>
      <w:tr w:rsidR="0090658F" w:rsidRPr="0090658F" w14:paraId="428170D0" w14:textId="77777777" w:rsidTr="0090658F">
        <w:trPr>
          <w:trHeight w:val="270"/>
          <w:jc w:val="center"/>
        </w:trPr>
        <w:tc>
          <w:tcPr>
            <w:tcW w:w="1672" w:type="dxa"/>
            <w:tcBorders>
              <w:top w:val="nil"/>
              <w:left w:val="nil"/>
              <w:bottom w:val="single" w:sz="8" w:space="0" w:color="auto"/>
              <w:right w:val="nil"/>
            </w:tcBorders>
            <w:shd w:val="clear" w:color="auto" w:fill="auto"/>
            <w:noWrap/>
            <w:vAlign w:val="center"/>
            <w:hideMark/>
          </w:tcPr>
          <w:p w14:paraId="1475A0E5" w14:textId="77777777" w:rsidR="0090658F" w:rsidRPr="0090658F" w:rsidRDefault="0090658F" w:rsidP="0090658F">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Grand Total</w:t>
            </w:r>
          </w:p>
        </w:tc>
        <w:tc>
          <w:tcPr>
            <w:tcW w:w="1051" w:type="dxa"/>
            <w:tcBorders>
              <w:top w:val="nil"/>
              <w:left w:val="nil"/>
              <w:bottom w:val="single" w:sz="8" w:space="0" w:color="auto"/>
              <w:right w:val="nil"/>
            </w:tcBorders>
            <w:shd w:val="clear" w:color="auto" w:fill="auto"/>
            <w:noWrap/>
            <w:vAlign w:val="center"/>
            <w:hideMark/>
          </w:tcPr>
          <w:p w14:paraId="7FAA1AA0"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$285,488</w:t>
            </w:r>
          </w:p>
        </w:tc>
        <w:tc>
          <w:tcPr>
            <w:tcW w:w="1051" w:type="dxa"/>
            <w:tcBorders>
              <w:top w:val="nil"/>
              <w:left w:val="nil"/>
              <w:bottom w:val="single" w:sz="8" w:space="0" w:color="auto"/>
              <w:right w:val="nil"/>
            </w:tcBorders>
            <w:shd w:val="clear" w:color="auto" w:fill="auto"/>
            <w:noWrap/>
            <w:vAlign w:val="center"/>
            <w:hideMark/>
          </w:tcPr>
          <w:p w14:paraId="3BCC5720"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$291,717</w:t>
            </w:r>
          </w:p>
        </w:tc>
        <w:tc>
          <w:tcPr>
            <w:tcW w:w="1051" w:type="dxa"/>
            <w:tcBorders>
              <w:top w:val="nil"/>
              <w:left w:val="nil"/>
              <w:bottom w:val="single" w:sz="8" w:space="0" w:color="auto"/>
              <w:right w:val="nil"/>
            </w:tcBorders>
            <w:shd w:val="clear" w:color="auto" w:fill="auto"/>
            <w:noWrap/>
            <w:vAlign w:val="center"/>
            <w:hideMark/>
          </w:tcPr>
          <w:p w14:paraId="293728CA"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$301,637</w:t>
            </w:r>
          </w:p>
        </w:tc>
        <w:tc>
          <w:tcPr>
            <w:tcW w:w="1051" w:type="dxa"/>
            <w:tcBorders>
              <w:top w:val="nil"/>
              <w:left w:val="nil"/>
              <w:bottom w:val="single" w:sz="8" w:space="0" w:color="auto"/>
              <w:right w:val="nil"/>
            </w:tcBorders>
            <w:shd w:val="clear" w:color="auto" w:fill="auto"/>
            <w:noWrap/>
            <w:vAlign w:val="center"/>
            <w:hideMark/>
          </w:tcPr>
          <w:p w14:paraId="44248FC5"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$315,835</w:t>
            </w:r>
          </w:p>
        </w:tc>
        <w:tc>
          <w:tcPr>
            <w:tcW w:w="1051" w:type="dxa"/>
            <w:tcBorders>
              <w:top w:val="nil"/>
              <w:left w:val="nil"/>
              <w:bottom w:val="single" w:sz="8" w:space="0" w:color="auto"/>
              <w:right w:val="nil"/>
            </w:tcBorders>
            <w:shd w:val="clear" w:color="auto" w:fill="auto"/>
            <w:noWrap/>
            <w:vAlign w:val="center"/>
            <w:hideMark/>
          </w:tcPr>
          <w:p w14:paraId="49AC4FDC"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$337,216</w:t>
            </w:r>
          </w:p>
        </w:tc>
        <w:tc>
          <w:tcPr>
            <w:tcW w:w="1051" w:type="dxa"/>
            <w:tcBorders>
              <w:top w:val="nil"/>
              <w:left w:val="nil"/>
              <w:bottom w:val="single" w:sz="8" w:space="0" w:color="auto"/>
              <w:right w:val="nil"/>
            </w:tcBorders>
            <w:shd w:val="clear" w:color="auto" w:fill="auto"/>
            <w:noWrap/>
            <w:vAlign w:val="center"/>
            <w:hideMark/>
          </w:tcPr>
          <w:p w14:paraId="728075D9"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$348,925</w:t>
            </w:r>
          </w:p>
        </w:tc>
        <w:tc>
          <w:tcPr>
            <w:tcW w:w="1051" w:type="dxa"/>
            <w:tcBorders>
              <w:top w:val="nil"/>
              <w:left w:val="nil"/>
              <w:bottom w:val="single" w:sz="8" w:space="0" w:color="auto"/>
              <w:right w:val="nil"/>
            </w:tcBorders>
            <w:shd w:val="clear" w:color="auto" w:fill="auto"/>
            <w:noWrap/>
            <w:vAlign w:val="center"/>
            <w:hideMark/>
          </w:tcPr>
          <w:p w14:paraId="4535F83F" w14:textId="77777777" w:rsidR="0090658F" w:rsidRPr="0090658F" w:rsidRDefault="0090658F" w:rsidP="0090658F">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$319,412</w:t>
            </w:r>
          </w:p>
        </w:tc>
      </w:tr>
    </w:tbl>
    <w:p w14:paraId="1D6979DF" w14:textId="7869A46C" w:rsidR="0090658F" w:rsidRDefault="0090658F" w:rsidP="0090658F">
      <w:pPr>
        <w:pStyle w:val="Caption"/>
        <w:ind w:firstLine="142"/>
      </w:pPr>
      <w:bookmarkStart w:id="79" w:name="_Toc162260578"/>
      <w:r>
        <w:t xml:space="preserve">Table </w:t>
      </w:r>
      <w:fldSimple w:instr=" STYLEREF 1 \s ">
        <w:r w:rsidR="003B28B9">
          <w:rPr>
            <w:noProof/>
          </w:rPr>
          <w:t>5</w:t>
        </w:r>
      </w:fldSimple>
      <w:r w:rsidR="00C06686">
        <w:noBreakHyphen/>
      </w:r>
      <w:fldSimple w:instr=" SEQ Table \* ARABIC \s 1 ">
        <w:r w:rsidR="003B28B9">
          <w:rPr>
            <w:noProof/>
          </w:rPr>
          <w:t>4</w:t>
        </w:r>
      </w:fldSimple>
      <w:r>
        <w:t>: St. John’s – Average Sa</w:t>
      </w:r>
      <w:r w:rsidR="001B7E70">
        <w:t>l</w:t>
      </w:r>
      <w:r>
        <w:t>e Price by Property Type</w:t>
      </w:r>
      <w:bookmarkEnd w:id="79"/>
    </w:p>
    <w:p w14:paraId="72752881" w14:textId="01DE1F84" w:rsidR="0090658F" w:rsidRDefault="0090658F" w:rsidP="0090658F">
      <w:pPr>
        <w:pStyle w:val="TablesandFigures"/>
        <w:ind w:firstLine="142"/>
      </w:pPr>
      <w:r>
        <w:t>Source: MLS® via NL Association of REALTORS®</w:t>
      </w:r>
    </w:p>
    <w:p w14:paraId="442CCE07" w14:textId="77777777" w:rsidR="00D06244" w:rsidRPr="00D06244" w:rsidRDefault="00D06244" w:rsidP="00D06244">
      <w:pPr>
        <w:pStyle w:val="NoSpacing"/>
        <w:rPr>
          <w:lang w:val="en-US"/>
        </w:rPr>
      </w:pPr>
    </w:p>
    <w:p w14:paraId="17CFBF19" w14:textId="4037653F" w:rsidR="007A457A" w:rsidRDefault="00AF2321" w:rsidP="0090658F">
      <w:pPr>
        <w:pStyle w:val="NoSpacing"/>
        <w:rPr>
          <w:noProof/>
        </w:rPr>
      </w:pPr>
      <w:r>
        <w:rPr>
          <w:noProof/>
        </w:rPr>
        <w:drawing>
          <wp:inline distT="0" distB="0" distL="0" distR="0" wp14:anchorId="28340039" wp14:editId="70237BDB">
            <wp:extent cx="5943600" cy="2238375"/>
            <wp:effectExtent l="0" t="0" r="0" b="9525"/>
            <wp:docPr id="1050775407" name="Chart 1">
              <a:extLst xmlns:a="http://schemas.openxmlformats.org/drawingml/2006/main">
                <a:ext uri="{FF2B5EF4-FFF2-40B4-BE49-F238E27FC236}">
                  <a16:creationId xmlns:a16="http://schemas.microsoft.com/office/drawing/2014/main" id="{30D7897D-1EE7-4688-69E1-58AACA828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6B69110" w14:textId="5B09408D" w:rsidR="00AF2321" w:rsidRDefault="00AF2321" w:rsidP="00AF2321">
      <w:pPr>
        <w:pStyle w:val="Caption"/>
      </w:pPr>
      <w:bookmarkStart w:id="80" w:name="_Toc162260606"/>
      <w:r>
        <w:t xml:space="preserve">Figure </w:t>
      </w:r>
      <w:fldSimple w:instr=" STYLEREF 1 \s ">
        <w:r w:rsidR="003B28B9">
          <w:rPr>
            <w:noProof/>
          </w:rPr>
          <w:t>5</w:t>
        </w:r>
      </w:fldSimple>
      <w:r w:rsidR="001D63A4">
        <w:noBreakHyphen/>
      </w:r>
      <w:fldSimple w:instr=" SEQ Figure \* ARABIC \s 1 ">
        <w:r w:rsidR="003B28B9">
          <w:rPr>
            <w:noProof/>
          </w:rPr>
          <w:t>5</w:t>
        </w:r>
      </w:fldSimple>
      <w:r>
        <w:t>: St. John’s – Average Sale Price by Property Type</w:t>
      </w:r>
      <w:bookmarkEnd w:id="80"/>
    </w:p>
    <w:p w14:paraId="0AB374A2" w14:textId="7A6E08C8" w:rsidR="00095855" w:rsidRDefault="00095855" w:rsidP="00095855">
      <w:pPr>
        <w:pStyle w:val="NoSpacing"/>
      </w:pPr>
      <w:r w:rsidRPr="007D69AA">
        <w:rPr>
          <w:sz w:val="16"/>
          <w:szCs w:val="16"/>
          <w:lang w:val="en-US"/>
        </w:rPr>
        <w:t xml:space="preserve">Source: </w:t>
      </w:r>
      <w:r>
        <w:rPr>
          <w:sz w:val="16"/>
          <w:szCs w:val="16"/>
          <w:lang w:val="en-US"/>
        </w:rPr>
        <w:t>MLS® via NL Association of REALTORS®</w:t>
      </w:r>
    </w:p>
    <w:p w14:paraId="2C80C64A" w14:textId="77777777" w:rsidR="00E555B8" w:rsidRDefault="00E555B8" w:rsidP="007A457A">
      <w:pPr>
        <w:pStyle w:val="NoSpacing"/>
      </w:pPr>
    </w:p>
    <w:p w14:paraId="30419949" w14:textId="329580F3" w:rsidR="0090658F" w:rsidRDefault="00D06244" w:rsidP="007A457A">
      <w:pPr>
        <w:pStyle w:val="NoSpacing"/>
      </w:pPr>
      <w:r>
        <w:t xml:space="preserve">Single family home prices grew most significantly over this timeframe, with the average price in 2023 being slightly more than 25% higher as compared to 2018. 2-Apartment properties follow at </w:t>
      </w:r>
      <w:r>
        <w:lastRenderedPageBreak/>
        <w:t>nearly 17%, with condominiums marking a less impress increase of slightly more than 6%, and multi-family registering a nearly 5% decrease.</w:t>
      </w:r>
    </w:p>
    <w:p w14:paraId="72F1EC70" w14:textId="77777777" w:rsidR="0090658F" w:rsidRDefault="0090658F" w:rsidP="007A457A">
      <w:pPr>
        <w:pStyle w:val="NoSpacing"/>
      </w:pPr>
    </w:p>
    <w:p w14:paraId="46F33374" w14:textId="77777777" w:rsidR="000A65B7" w:rsidRDefault="00D06244" w:rsidP="00D06244">
      <w:pPr>
        <w:pStyle w:val="NoSpacing"/>
      </w:pPr>
      <w:r>
        <w:t xml:space="preserve">The latter two types, condominium, and multi family in particular, have comparatively fewer sales in total. The former accounted for about 10% of all transactions while the latter was a miniscule 0.5%, making average price trends for either susceptible to differences in the specific properties that sold year-to-year, reducing the reliability of average prices as an indicator of demand. </w:t>
      </w:r>
    </w:p>
    <w:p w14:paraId="4133813A" w14:textId="77777777" w:rsidR="000A65B7" w:rsidRDefault="000A65B7" w:rsidP="00D06244">
      <w:pPr>
        <w:pStyle w:val="NoSpacing"/>
      </w:pPr>
    </w:p>
    <w:tbl>
      <w:tblPr>
        <w:tblW w:w="8222" w:type="dxa"/>
        <w:jc w:val="center"/>
        <w:tblLook w:val="04A0" w:firstRow="1" w:lastRow="0" w:firstColumn="1" w:lastColumn="0" w:noHBand="0" w:noVBand="1"/>
      </w:tblPr>
      <w:tblGrid>
        <w:gridCol w:w="2480"/>
        <w:gridCol w:w="793"/>
        <w:gridCol w:w="793"/>
        <w:gridCol w:w="793"/>
        <w:gridCol w:w="793"/>
        <w:gridCol w:w="793"/>
        <w:gridCol w:w="793"/>
        <w:gridCol w:w="984"/>
      </w:tblGrid>
      <w:tr w:rsidR="0090658F" w:rsidRPr="0090658F" w14:paraId="31A77483" w14:textId="77777777" w:rsidTr="007D418E">
        <w:trPr>
          <w:trHeight w:val="270"/>
          <w:jc w:val="center"/>
        </w:trPr>
        <w:tc>
          <w:tcPr>
            <w:tcW w:w="8222" w:type="dxa"/>
            <w:gridSpan w:val="8"/>
            <w:tcBorders>
              <w:top w:val="single" w:sz="8" w:space="0" w:color="auto"/>
              <w:left w:val="nil"/>
              <w:bottom w:val="single" w:sz="8" w:space="0" w:color="auto"/>
              <w:right w:val="nil"/>
            </w:tcBorders>
            <w:shd w:val="clear" w:color="000000" w:fill="F2F2F2"/>
            <w:noWrap/>
            <w:vAlign w:val="center"/>
            <w:hideMark/>
          </w:tcPr>
          <w:p w14:paraId="328BA0E0" w14:textId="4E021C08" w:rsidR="0090658F" w:rsidRPr="0090658F" w:rsidRDefault="0090658F" w:rsidP="007D418E">
            <w:pPr>
              <w:jc w:val="center"/>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St. John's: Total</w:t>
            </w:r>
            <w:r w:rsidR="007D418E">
              <w:rPr>
                <w:rFonts w:eastAsia="Times New Roman" w:cs="Helvetica"/>
                <w:b/>
                <w:bCs/>
                <w:color w:val="000000"/>
                <w:kern w:val="0"/>
                <w:sz w:val="20"/>
                <w:szCs w:val="20"/>
                <w:lang w:eastAsia="en-CA"/>
                <w14:ligatures w14:val="none"/>
              </w:rPr>
              <w:t xml:space="preserve"> No. of</w:t>
            </w:r>
            <w:r w:rsidRPr="0090658F">
              <w:rPr>
                <w:rFonts w:eastAsia="Times New Roman" w:cs="Helvetica"/>
                <w:b/>
                <w:bCs/>
                <w:color w:val="000000"/>
                <w:kern w:val="0"/>
                <w:sz w:val="20"/>
                <w:szCs w:val="20"/>
                <w:lang w:eastAsia="en-CA"/>
                <w14:ligatures w14:val="none"/>
              </w:rPr>
              <w:t xml:space="preserve"> Sales by Property Type</w:t>
            </w:r>
          </w:p>
        </w:tc>
      </w:tr>
      <w:tr w:rsidR="0090658F" w:rsidRPr="0090658F" w14:paraId="2F24636D" w14:textId="77777777" w:rsidTr="007D418E">
        <w:trPr>
          <w:trHeight w:val="270"/>
          <w:jc w:val="center"/>
        </w:trPr>
        <w:tc>
          <w:tcPr>
            <w:tcW w:w="2480" w:type="dxa"/>
            <w:tcBorders>
              <w:top w:val="nil"/>
              <w:left w:val="nil"/>
              <w:bottom w:val="single" w:sz="8" w:space="0" w:color="auto"/>
              <w:right w:val="nil"/>
            </w:tcBorders>
            <w:shd w:val="clear" w:color="000000" w:fill="F2F2F2"/>
            <w:noWrap/>
            <w:vAlign w:val="center"/>
            <w:hideMark/>
          </w:tcPr>
          <w:p w14:paraId="002D95D8" w14:textId="77777777" w:rsidR="0090658F" w:rsidRPr="0090658F" w:rsidRDefault="0090658F" w:rsidP="007D418E">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Property Type</w:t>
            </w:r>
          </w:p>
        </w:tc>
        <w:tc>
          <w:tcPr>
            <w:tcW w:w="793" w:type="dxa"/>
            <w:tcBorders>
              <w:top w:val="nil"/>
              <w:left w:val="nil"/>
              <w:bottom w:val="single" w:sz="8" w:space="0" w:color="auto"/>
              <w:right w:val="nil"/>
            </w:tcBorders>
            <w:shd w:val="clear" w:color="000000" w:fill="F2F2F2"/>
            <w:noWrap/>
            <w:vAlign w:val="center"/>
            <w:hideMark/>
          </w:tcPr>
          <w:p w14:paraId="6FDA212F"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2018</w:t>
            </w:r>
          </w:p>
        </w:tc>
        <w:tc>
          <w:tcPr>
            <w:tcW w:w="793" w:type="dxa"/>
            <w:tcBorders>
              <w:top w:val="nil"/>
              <w:left w:val="nil"/>
              <w:bottom w:val="single" w:sz="8" w:space="0" w:color="auto"/>
              <w:right w:val="nil"/>
            </w:tcBorders>
            <w:shd w:val="clear" w:color="000000" w:fill="F2F2F2"/>
            <w:noWrap/>
            <w:vAlign w:val="center"/>
            <w:hideMark/>
          </w:tcPr>
          <w:p w14:paraId="1E37FE3D"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2019</w:t>
            </w:r>
          </w:p>
        </w:tc>
        <w:tc>
          <w:tcPr>
            <w:tcW w:w="793" w:type="dxa"/>
            <w:tcBorders>
              <w:top w:val="nil"/>
              <w:left w:val="nil"/>
              <w:bottom w:val="single" w:sz="8" w:space="0" w:color="auto"/>
              <w:right w:val="nil"/>
            </w:tcBorders>
            <w:shd w:val="clear" w:color="000000" w:fill="F2F2F2"/>
            <w:noWrap/>
            <w:vAlign w:val="center"/>
            <w:hideMark/>
          </w:tcPr>
          <w:p w14:paraId="65213D41"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2020</w:t>
            </w:r>
          </w:p>
        </w:tc>
        <w:tc>
          <w:tcPr>
            <w:tcW w:w="793" w:type="dxa"/>
            <w:tcBorders>
              <w:top w:val="nil"/>
              <w:left w:val="nil"/>
              <w:bottom w:val="single" w:sz="8" w:space="0" w:color="auto"/>
              <w:right w:val="nil"/>
            </w:tcBorders>
            <w:shd w:val="clear" w:color="000000" w:fill="F2F2F2"/>
            <w:noWrap/>
            <w:vAlign w:val="center"/>
            <w:hideMark/>
          </w:tcPr>
          <w:p w14:paraId="4737D150"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2021</w:t>
            </w:r>
          </w:p>
        </w:tc>
        <w:tc>
          <w:tcPr>
            <w:tcW w:w="793" w:type="dxa"/>
            <w:tcBorders>
              <w:top w:val="nil"/>
              <w:left w:val="nil"/>
              <w:bottom w:val="single" w:sz="8" w:space="0" w:color="auto"/>
              <w:right w:val="nil"/>
            </w:tcBorders>
            <w:shd w:val="clear" w:color="000000" w:fill="F2F2F2"/>
            <w:noWrap/>
            <w:vAlign w:val="center"/>
            <w:hideMark/>
          </w:tcPr>
          <w:p w14:paraId="4365B6B7"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2022</w:t>
            </w:r>
          </w:p>
        </w:tc>
        <w:tc>
          <w:tcPr>
            <w:tcW w:w="793" w:type="dxa"/>
            <w:tcBorders>
              <w:top w:val="nil"/>
              <w:left w:val="nil"/>
              <w:bottom w:val="single" w:sz="8" w:space="0" w:color="auto"/>
              <w:right w:val="nil"/>
            </w:tcBorders>
            <w:shd w:val="clear" w:color="000000" w:fill="F2F2F2"/>
            <w:noWrap/>
            <w:vAlign w:val="center"/>
            <w:hideMark/>
          </w:tcPr>
          <w:p w14:paraId="301F5D5A"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2023</w:t>
            </w:r>
          </w:p>
        </w:tc>
        <w:tc>
          <w:tcPr>
            <w:tcW w:w="984" w:type="dxa"/>
            <w:tcBorders>
              <w:top w:val="nil"/>
              <w:left w:val="nil"/>
              <w:bottom w:val="single" w:sz="8" w:space="0" w:color="auto"/>
              <w:right w:val="nil"/>
            </w:tcBorders>
            <w:shd w:val="clear" w:color="000000" w:fill="F2F2F2"/>
            <w:noWrap/>
            <w:vAlign w:val="center"/>
            <w:hideMark/>
          </w:tcPr>
          <w:p w14:paraId="3E4D1B7D" w14:textId="77777777" w:rsidR="0090658F" w:rsidRPr="0090658F" w:rsidRDefault="0090658F" w:rsidP="007D418E">
            <w:pPr>
              <w:jc w:val="righ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Overall</w:t>
            </w:r>
          </w:p>
        </w:tc>
      </w:tr>
      <w:tr w:rsidR="0090658F" w:rsidRPr="0090658F" w14:paraId="0629F6FF" w14:textId="77777777" w:rsidTr="007D418E">
        <w:trPr>
          <w:trHeight w:val="255"/>
          <w:jc w:val="center"/>
        </w:trPr>
        <w:tc>
          <w:tcPr>
            <w:tcW w:w="2480" w:type="dxa"/>
            <w:tcBorders>
              <w:top w:val="nil"/>
              <w:left w:val="nil"/>
              <w:bottom w:val="nil"/>
              <w:right w:val="nil"/>
            </w:tcBorders>
            <w:shd w:val="clear" w:color="auto" w:fill="auto"/>
            <w:noWrap/>
            <w:vAlign w:val="center"/>
            <w:hideMark/>
          </w:tcPr>
          <w:p w14:paraId="22071E59" w14:textId="5AEE78AC" w:rsidR="0090658F" w:rsidRPr="0090658F" w:rsidRDefault="009B279A" w:rsidP="007D418E">
            <w:pPr>
              <w:jc w:val="left"/>
              <w:rPr>
                <w:rFonts w:eastAsia="Times New Roman" w:cs="Helvetica"/>
                <w:b/>
                <w:bCs/>
                <w:color w:val="000000"/>
                <w:kern w:val="0"/>
                <w:sz w:val="20"/>
                <w:szCs w:val="20"/>
                <w:lang w:eastAsia="en-CA"/>
                <w14:ligatures w14:val="none"/>
              </w:rPr>
            </w:pPr>
            <w:r>
              <w:rPr>
                <w:rFonts w:eastAsia="Times New Roman" w:cs="Helvetica"/>
                <w:b/>
                <w:bCs/>
                <w:color w:val="000000"/>
                <w:kern w:val="0"/>
                <w:sz w:val="20"/>
                <w:szCs w:val="20"/>
                <w:lang w:eastAsia="en-CA"/>
                <w14:ligatures w14:val="none"/>
              </w:rPr>
              <w:t>2-</w:t>
            </w:r>
            <w:r w:rsidR="0090658F" w:rsidRPr="0090658F">
              <w:rPr>
                <w:rFonts w:eastAsia="Times New Roman" w:cs="Helvetica"/>
                <w:b/>
                <w:bCs/>
                <w:color w:val="000000"/>
                <w:kern w:val="0"/>
                <w:sz w:val="20"/>
                <w:szCs w:val="20"/>
                <w:lang w:eastAsia="en-CA"/>
                <w14:ligatures w14:val="none"/>
              </w:rPr>
              <w:t>Apartment</w:t>
            </w:r>
          </w:p>
        </w:tc>
        <w:tc>
          <w:tcPr>
            <w:tcW w:w="793" w:type="dxa"/>
            <w:tcBorders>
              <w:top w:val="nil"/>
              <w:left w:val="nil"/>
              <w:bottom w:val="nil"/>
              <w:right w:val="nil"/>
            </w:tcBorders>
            <w:shd w:val="clear" w:color="auto" w:fill="auto"/>
            <w:noWrap/>
            <w:vAlign w:val="center"/>
            <w:hideMark/>
          </w:tcPr>
          <w:p w14:paraId="0623F655"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27</w:t>
            </w:r>
          </w:p>
        </w:tc>
        <w:tc>
          <w:tcPr>
            <w:tcW w:w="793" w:type="dxa"/>
            <w:tcBorders>
              <w:top w:val="nil"/>
              <w:left w:val="nil"/>
              <w:bottom w:val="nil"/>
              <w:right w:val="nil"/>
            </w:tcBorders>
            <w:shd w:val="clear" w:color="auto" w:fill="auto"/>
            <w:noWrap/>
            <w:vAlign w:val="center"/>
            <w:hideMark/>
          </w:tcPr>
          <w:p w14:paraId="2CADBE9F"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227</w:t>
            </w:r>
          </w:p>
        </w:tc>
        <w:tc>
          <w:tcPr>
            <w:tcW w:w="793" w:type="dxa"/>
            <w:tcBorders>
              <w:top w:val="nil"/>
              <w:left w:val="nil"/>
              <w:bottom w:val="nil"/>
              <w:right w:val="nil"/>
            </w:tcBorders>
            <w:shd w:val="clear" w:color="auto" w:fill="auto"/>
            <w:noWrap/>
            <w:vAlign w:val="center"/>
            <w:hideMark/>
          </w:tcPr>
          <w:p w14:paraId="2076A5E4"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262</w:t>
            </w:r>
          </w:p>
        </w:tc>
        <w:tc>
          <w:tcPr>
            <w:tcW w:w="793" w:type="dxa"/>
            <w:tcBorders>
              <w:top w:val="nil"/>
              <w:left w:val="nil"/>
              <w:bottom w:val="nil"/>
              <w:right w:val="nil"/>
            </w:tcBorders>
            <w:shd w:val="clear" w:color="auto" w:fill="auto"/>
            <w:noWrap/>
            <w:vAlign w:val="center"/>
            <w:hideMark/>
          </w:tcPr>
          <w:p w14:paraId="02C6E44A"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476</w:t>
            </w:r>
          </w:p>
        </w:tc>
        <w:tc>
          <w:tcPr>
            <w:tcW w:w="793" w:type="dxa"/>
            <w:tcBorders>
              <w:top w:val="nil"/>
              <w:left w:val="nil"/>
              <w:bottom w:val="nil"/>
              <w:right w:val="nil"/>
            </w:tcBorders>
            <w:shd w:val="clear" w:color="auto" w:fill="auto"/>
            <w:noWrap/>
            <w:vAlign w:val="center"/>
            <w:hideMark/>
          </w:tcPr>
          <w:p w14:paraId="233090CC"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448</w:t>
            </w:r>
          </w:p>
        </w:tc>
        <w:tc>
          <w:tcPr>
            <w:tcW w:w="793" w:type="dxa"/>
            <w:tcBorders>
              <w:top w:val="nil"/>
              <w:left w:val="nil"/>
              <w:bottom w:val="nil"/>
              <w:right w:val="nil"/>
            </w:tcBorders>
            <w:shd w:val="clear" w:color="auto" w:fill="auto"/>
            <w:noWrap/>
            <w:vAlign w:val="center"/>
            <w:hideMark/>
          </w:tcPr>
          <w:p w14:paraId="192FB882"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354</w:t>
            </w:r>
          </w:p>
        </w:tc>
        <w:tc>
          <w:tcPr>
            <w:tcW w:w="984" w:type="dxa"/>
            <w:tcBorders>
              <w:top w:val="nil"/>
              <w:left w:val="nil"/>
              <w:bottom w:val="nil"/>
              <w:right w:val="nil"/>
            </w:tcBorders>
            <w:shd w:val="clear" w:color="auto" w:fill="auto"/>
            <w:noWrap/>
            <w:vAlign w:val="center"/>
            <w:hideMark/>
          </w:tcPr>
          <w:p w14:paraId="56C607E6" w14:textId="5AC8DBB0"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794</w:t>
            </w:r>
          </w:p>
        </w:tc>
      </w:tr>
      <w:tr w:rsidR="0090658F" w:rsidRPr="0090658F" w14:paraId="065156A3" w14:textId="77777777" w:rsidTr="007D418E">
        <w:trPr>
          <w:trHeight w:val="255"/>
          <w:jc w:val="center"/>
        </w:trPr>
        <w:tc>
          <w:tcPr>
            <w:tcW w:w="2480" w:type="dxa"/>
            <w:tcBorders>
              <w:top w:val="nil"/>
              <w:left w:val="nil"/>
              <w:bottom w:val="nil"/>
              <w:right w:val="nil"/>
            </w:tcBorders>
            <w:shd w:val="clear" w:color="auto" w:fill="auto"/>
            <w:noWrap/>
            <w:vAlign w:val="center"/>
            <w:hideMark/>
          </w:tcPr>
          <w:p w14:paraId="12F55275" w14:textId="77777777" w:rsidR="0090658F" w:rsidRPr="0090658F" w:rsidRDefault="0090658F" w:rsidP="007D418E">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Condominiums</w:t>
            </w:r>
          </w:p>
        </w:tc>
        <w:tc>
          <w:tcPr>
            <w:tcW w:w="793" w:type="dxa"/>
            <w:tcBorders>
              <w:top w:val="nil"/>
              <w:left w:val="nil"/>
              <w:bottom w:val="nil"/>
              <w:right w:val="nil"/>
            </w:tcBorders>
            <w:shd w:val="clear" w:color="auto" w:fill="auto"/>
            <w:noWrap/>
            <w:vAlign w:val="center"/>
            <w:hideMark/>
          </w:tcPr>
          <w:p w14:paraId="6869005C"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31</w:t>
            </w:r>
          </w:p>
        </w:tc>
        <w:tc>
          <w:tcPr>
            <w:tcW w:w="793" w:type="dxa"/>
            <w:tcBorders>
              <w:top w:val="nil"/>
              <w:left w:val="nil"/>
              <w:bottom w:val="nil"/>
              <w:right w:val="nil"/>
            </w:tcBorders>
            <w:shd w:val="clear" w:color="auto" w:fill="auto"/>
            <w:noWrap/>
            <w:vAlign w:val="center"/>
            <w:hideMark/>
          </w:tcPr>
          <w:p w14:paraId="1F3FA98F"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134</w:t>
            </w:r>
          </w:p>
        </w:tc>
        <w:tc>
          <w:tcPr>
            <w:tcW w:w="793" w:type="dxa"/>
            <w:tcBorders>
              <w:top w:val="nil"/>
              <w:left w:val="nil"/>
              <w:bottom w:val="nil"/>
              <w:right w:val="nil"/>
            </w:tcBorders>
            <w:shd w:val="clear" w:color="auto" w:fill="auto"/>
            <w:noWrap/>
            <w:vAlign w:val="center"/>
            <w:hideMark/>
          </w:tcPr>
          <w:p w14:paraId="68588825"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153</w:t>
            </w:r>
          </w:p>
        </w:tc>
        <w:tc>
          <w:tcPr>
            <w:tcW w:w="793" w:type="dxa"/>
            <w:tcBorders>
              <w:top w:val="nil"/>
              <w:left w:val="nil"/>
              <w:bottom w:val="nil"/>
              <w:right w:val="nil"/>
            </w:tcBorders>
            <w:shd w:val="clear" w:color="auto" w:fill="auto"/>
            <w:noWrap/>
            <w:vAlign w:val="center"/>
            <w:hideMark/>
          </w:tcPr>
          <w:p w14:paraId="276BF24C"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186</w:t>
            </w:r>
          </w:p>
        </w:tc>
        <w:tc>
          <w:tcPr>
            <w:tcW w:w="793" w:type="dxa"/>
            <w:tcBorders>
              <w:top w:val="nil"/>
              <w:left w:val="nil"/>
              <w:bottom w:val="nil"/>
              <w:right w:val="nil"/>
            </w:tcBorders>
            <w:shd w:val="clear" w:color="auto" w:fill="auto"/>
            <w:noWrap/>
            <w:vAlign w:val="center"/>
            <w:hideMark/>
          </w:tcPr>
          <w:p w14:paraId="733B14F0"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204</w:t>
            </w:r>
          </w:p>
        </w:tc>
        <w:tc>
          <w:tcPr>
            <w:tcW w:w="793" w:type="dxa"/>
            <w:tcBorders>
              <w:top w:val="nil"/>
              <w:left w:val="nil"/>
              <w:bottom w:val="nil"/>
              <w:right w:val="nil"/>
            </w:tcBorders>
            <w:shd w:val="clear" w:color="auto" w:fill="auto"/>
            <w:noWrap/>
            <w:vAlign w:val="center"/>
            <w:hideMark/>
          </w:tcPr>
          <w:p w14:paraId="3C9F3865"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159</w:t>
            </w:r>
          </w:p>
        </w:tc>
        <w:tc>
          <w:tcPr>
            <w:tcW w:w="984" w:type="dxa"/>
            <w:tcBorders>
              <w:top w:val="nil"/>
              <w:left w:val="nil"/>
              <w:bottom w:val="nil"/>
              <w:right w:val="nil"/>
            </w:tcBorders>
            <w:shd w:val="clear" w:color="auto" w:fill="auto"/>
            <w:noWrap/>
            <w:vAlign w:val="center"/>
            <w:hideMark/>
          </w:tcPr>
          <w:p w14:paraId="43434240"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867</w:t>
            </w:r>
          </w:p>
        </w:tc>
      </w:tr>
      <w:tr w:rsidR="0090658F" w:rsidRPr="0090658F" w14:paraId="684D391E" w14:textId="77777777" w:rsidTr="007D418E">
        <w:trPr>
          <w:trHeight w:val="270"/>
          <w:jc w:val="center"/>
        </w:trPr>
        <w:tc>
          <w:tcPr>
            <w:tcW w:w="2480" w:type="dxa"/>
            <w:tcBorders>
              <w:top w:val="nil"/>
              <w:left w:val="nil"/>
              <w:bottom w:val="nil"/>
              <w:right w:val="nil"/>
            </w:tcBorders>
            <w:shd w:val="clear" w:color="auto" w:fill="auto"/>
            <w:noWrap/>
            <w:vAlign w:val="center"/>
            <w:hideMark/>
          </w:tcPr>
          <w:p w14:paraId="79756655" w14:textId="77777777" w:rsidR="0090658F" w:rsidRPr="0090658F" w:rsidRDefault="0090658F" w:rsidP="007D418E">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Multi Family</w:t>
            </w:r>
          </w:p>
        </w:tc>
        <w:tc>
          <w:tcPr>
            <w:tcW w:w="793" w:type="dxa"/>
            <w:tcBorders>
              <w:top w:val="nil"/>
              <w:left w:val="nil"/>
              <w:bottom w:val="nil"/>
              <w:right w:val="nil"/>
            </w:tcBorders>
            <w:shd w:val="clear" w:color="auto" w:fill="auto"/>
            <w:noWrap/>
            <w:vAlign w:val="center"/>
            <w:hideMark/>
          </w:tcPr>
          <w:p w14:paraId="27E3B0C8"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p>
        </w:tc>
        <w:tc>
          <w:tcPr>
            <w:tcW w:w="793" w:type="dxa"/>
            <w:tcBorders>
              <w:top w:val="nil"/>
              <w:left w:val="nil"/>
              <w:bottom w:val="nil"/>
              <w:right w:val="nil"/>
            </w:tcBorders>
            <w:shd w:val="clear" w:color="auto" w:fill="auto"/>
            <w:noWrap/>
            <w:vAlign w:val="center"/>
            <w:hideMark/>
          </w:tcPr>
          <w:p w14:paraId="6501C3B1"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4</w:t>
            </w:r>
          </w:p>
        </w:tc>
        <w:tc>
          <w:tcPr>
            <w:tcW w:w="793" w:type="dxa"/>
            <w:tcBorders>
              <w:top w:val="nil"/>
              <w:left w:val="nil"/>
              <w:bottom w:val="nil"/>
              <w:right w:val="nil"/>
            </w:tcBorders>
            <w:shd w:val="clear" w:color="auto" w:fill="auto"/>
            <w:noWrap/>
            <w:vAlign w:val="center"/>
            <w:hideMark/>
          </w:tcPr>
          <w:p w14:paraId="0FBD51BE"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6</w:t>
            </w:r>
          </w:p>
        </w:tc>
        <w:tc>
          <w:tcPr>
            <w:tcW w:w="793" w:type="dxa"/>
            <w:tcBorders>
              <w:top w:val="nil"/>
              <w:left w:val="nil"/>
              <w:bottom w:val="nil"/>
              <w:right w:val="nil"/>
            </w:tcBorders>
            <w:shd w:val="clear" w:color="auto" w:fill="auto"/>
            <w:noWrap/>
            <w:vAlign w:val="center"/>
            <w:hideMark/>
          </w:tcPr>
          <w:p w14:paraId="6CF5A3D6"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13</w:t>
            </w:r>
          </w:p>
        </w:tc>
        <w:tc>
          <w:tcPr>
            <w:tcW w:w="793" w:type="dxa"/>
            <w:tcBorders>
              <w:top w:val="nil"/>
              <w:left w:val="nil"/>
              <w:bottom w:val="nil"/>
              <w:right w:val="nil"/>
            </w:tcBorders>
            <w:shd w:val="clear" w:color="auto" w:fill="auto"/>
            <w:noWrap/>
            <w:vAlign w:val="center"/>
            <w:hideMark/>
          </w:tcPr>
          <w:p w14:paraId="269B4354"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18</w:t>
            </w:r>
          </w:p>
        </w:tc>
        <w:tc>
          <w:tcPr>
            <w:tcW w:w="793" w:type="dxa"/>
            <w:tcBorders>
              <w:top w:val="nil"/>
              <w:left w:val="nil"/>
              <w:bottom w:val="nil"/>
              <w:right w:val="nil"/>
            </w:tcBorders>
            <w:shd w:val="clear" w:color="auto" w:fill="auto"/>
            <w:noWrap/>
            <w:vAlign w:val="center"/>
            <w:hideMark/>
          </w:tcPr>
          <w:p w14:paraId="2D72A749"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3</w:t>
            </w:r>
          </w:p>
        </w:tc>
        <w:tc>
          <w:tcPr>
            <w:tcW w:w="984" w:type="dxa"/>
            <w:tcBorders>
              <w:top w:val="nil"/>
              <w:left w:val="nil"/>
              <w:bottom w:val="nil"/>
              <w:right w:val="nil"/>
            </w:tcBorders>
            <w:shd w:val="clear" w:color="auto" w:fill="auto"/>
            <w:noWrap/>
            <w:vAlign w:val="center"/>
            <w:hideMark/>
          </w:tcPr>
          <w:p w14:paraId="22887716"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45</w:t>
            </w:r>
          </w:p>
        </w:tc>
      </w:tr>
      <w:tr w:rsidR="0090658F" w:rsidRPr="0090658F" w14:paraId="49B9C3D9" w14:textId="77777777" w:rsidTr="007D418E">
        <w:trPr>
          <w:trHeight w:val="270"/>
          <w:jc w:val="center"/>
        </w:trPr>
        <w:tc>
          <w:tcPr>
            <w:tcW w:w="2480" w:type="dxa"/>
            <w:tcBorders>
              <w:top w:val="nil"/>
              <w:left w:val="nil"/>
              <w:bottom w:val="single" w:sz="8" w:space="0" w:color="auto"/>
              <w:right w:val="nil"/>
            </w:tcBorders>
            <w:shd w:val="clear" w:color="auto" w:fill="auto"/>
            <w:noWrap/>
            <w:vAlign w:val="center"/>
            <w:hideMark/>
          </w:tcPr>
          <w:p w14:paraId="75952197" w14:textId="77777777" w:rsidR="0090658F" w:rsidRPr="0090658F" w:rsidRDefault="0090658F" w:rsidP="007D418E">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Single Family</w:t>
            </w:r>
          </w:p>
        </w:tc>
        <w:tc>
          <w:tcPr>
            <w:tcW w:w="793" w:type="dxa"/>
            <w:tcBorders>
              <w:top w:val="nil"/>
              <w:left w:val="nil"/>
              <w:bottom w:val="single" w:sz="8" w:space="0" w:color="auto"/>
              <w:right w:val="nil"/>
            </w:tcBorders>
            <w:shd w:val="clear" w:color="auto" w:fill="auto"/>
            <w:noWrap/>
            <w:vAlign w:val="center"/>
            <w:hideMark/>
          </w:tcPr>
          <w:p w14:paraId="75369B0F"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151</w:t>
            </w:r>
          </w:p>
        </w:tc>
        <w:tc>
          <w:tcPr>
            <w:tcW w:w="793" w:type="dxa"/>
            <w:tcBorders>
              <w:top w:val="nil"/>
              <w:left w:val="nil"/>
              <w:bottom w:val="single" w:sz="8" w:space="0" w:color="auto"/>
              <w:right w:val="nil"/>
            </w:tcBorders>
            <w:shd w:val="clear" w:color="auto" w:fill="auto"/>
            <w:noWrap/>
            <w:vAlign w:val="center"/>
            <w:hideMark/>
          </w:tcPr>
          <w:p w14:paraId="4AE77C5E"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886</w:t>
            </w:r>
          </w:p>
        </w:tc>
        <w:tc>
          <w:tcPr>
            <w:tcW w:w="793" w:type="dxa"/>
            <w:tcBorders>
              <w:top w:val="nil"/>
              <w:left w:val="nil"/>
              <w:bottom w:val="single" w:sz="8" w:space="0" w:color="auto"/>
              <w:right w:val="nil"/>
            </w:tcBorders>
            <w:shd w:val="clear" w:color="auto" w:fill="auto"/>
            <w:noWrap/>
            <w:vAlign w:val="center"/>
            <w:hideMark/>
          </w:tcPr>
          <w:p w14:paraId="2D9B0DF9" w14:textId="2608AB19"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109</w:t>
            </w:r>
          </w:p>
        </w:tc>
        <w:tc>
          <w:tcPr>
            <w:tcW w:w="793" w:type="dxa"/>
            <w:tcBorders>
              <w:top w:val="nil"/>
              <w:left w:val="nil"/>
              <w:bottom w:val="single" w:sz="8" w:space="0" w:color="auto"/>
              <w:right w:val="nil"/>
            </w:tcBorders>
            <w:shd w:val="clear" w:color="auto" w:fill="auto"/>
            <w:noWrap/>
            <w:vAlign w:val="center"/>
            <w:hideMark/>
          </w:tcPr>
          <w:p w14:paraId="3073CB8C" w14:textId="3598AF3B"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365</w:t>
            </w:r>
          </w:p>
        </w:tc>
        <w:tc>
          <w:tcPr>
            <w:tcW w:w="793" w:type="dxa"/>
            <w:tcBorders>
              <w:top w:val="nil"/>
              <w:left w:val="nil"/>
              <w:bottom w:val="single" w:sz="8" w:space="0" w:color="auto"/>
              <w:right w:val="nil"/>
            </w:tcBorders>
            <w:shd w:val="clear" w:color="auto" w:fill="auto"/>
            <w:noWrap/>
            <w:vAlign w:val="center"/>
            <w:hideMark/>
          </w:tcPr>
          <w:p w14:paraId="65547547" w14:textId="3D873969"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195</w:t>
            </w:r>
          </w:p>
        </w:tc>
        <w:tc>
          <w:tcPr>
            <w:tcW w:w="793" w:type="dxa"/>
            <w:tcBorders>
              <w:top w:val="nil"/>
              <w:left w:val="nil"/>
              <w:bottom w:val="single" w:sz="8" w:space="0" w:color="auto"/>
              <w:right w:val="nil"/>
            </w:tcBorders>
            <w:shd w:val="clear" w:color="auto" w:fill="auto"/>
            <w:noWrap/>
            <w:vAlign w:val="center"/>
            <w:hideMark/>
          </w:tcPr>
          <w:p w14:paraId="74240034"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943</w:t>
            </w:r>
          </w:p>
        </w:tc>
        <w:tc>
          <w:tcPr>
            <w:tcW w:w="984" w:type="dxa"/>
            <w:tcBorders>
              <w:top w:val="nil"/>
              <w:left w:val="nil"/>
              <w:bottom w:val="single" w:sz="8" w:space="0" w:color="auto"/>
              <w:right w:val="nil"/>
            </w:tcBorders>
            <w:shd w:val="clear" w:color="auto" w:fill="auto"/>
            <w:noWrap/>
            <w:vAlign w:val="center"/>
            <w:hideMark/>
          </w:tcPr>
          <w:p w14:paraId="2428BBCF" w14:textId="07B235DC"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5</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649</w:t>
            </w:r>
          </w:p>
        </w:tc>
      </w:tr>
      <w:tr w:rsidR="0090658F" w:rsidRPr="0090658F" w14:paraId="0A6EDEEF" w14:textId="77777777" w:rsidTr="007D418E">
        <w:trPr>
          <w:trHeight w:val="270"/>
          <w:jc w:val="center"/>
        </w:trPr>
        <w:tc>
          <w:tcPr>
            <w:tcW w:w="2480" w:type="dxa"/>
            <w:tcBorders>
              <w:top w:val="nil"/>
              <w:left w:val="nil"/>
              <w:bottom w:val="single" w:sz="8" w:space="0" w:color="auto"/>
              <w:right w:val="nil"/>
            </w:tcBorders>
            <w:shd w:val="clear" w:color="auto" w:fill="auto"/>
            <w:noWrap/>
            <w:vAlign w:val="center"/>
            <w:hideMark/>
          </w:tcPr>
          <w:p w14:paraId="769B38E4" w14:textId="77777777" w:rsidR="0090658F" w:rsidRPr="0090658F" w:rsidRDefault="0090658F" w:rsidP="007D418E">
            <w:pPr>
              <w:jc w:val="left"/>
              <w:rPr>
                <w:rFonts w:eastAsia="Times New Roman" w:cs="Helvetica"/>
                <w:b/>
                <w:bCs/>
                <w:color w:val="000000"/>
                <w:kern w:val="0"/>
                <w:sz w:val="20"/>
                <w:szCs w:val="20"/>
                <w:lang w:eastAsia="en-CA"/>
                <w14:ligatures w14:val="none"/>
              </w:rPr>
            </w:pPr>
            <w:r w:rsidRPr="0090658F">
              <w:rPr>
                <w:rFonts w:eastAsia="Times New Roman" w:cs="Helvetica"/>
                <w:b/>
                <w:bCs/>
                <w:color w:val="000000"/>
                <w:kern w:val="0"/>
                <w:sz w:val="20"/>
                <w:szCs w:val="20"/>
                <w:lang w:eastAsia="en-CA"/>
                <w14:ligatures w14:val="none"/>
              </w:rPr>
              <w:t>Overall</w:t>
            </w:r>
          </w:p>
        </w:tc>
        <w:tc>
          <w:tcPr>
            <w:tcW w:w="793" w:type="dxa"/>
            <w:tcBorders>
              <w:top w:val="nil"/>
              <w:left w:val="nil"/>
              <w:bottom w:val="single" w:sz="8" w:space="0" w:color="auto"/>
              <w:right w:val="nil"/>
            </w:tcBorders>
            <w:shd w:val="clear" w:color="auto" w:fill="auto"/>
            <w:noWrap/>
            <w:vAlign w:val="center"/>
            <w:hideMark/>
          </w:tcPr>
          <w:p w14:paraId="3BE27399" w14:textId="77777777"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210</w:t>
            </w:r>
          </w:p>
        </w:tc>
        <w:tc>
          <w:tcPr>
            <w:tcW w:w="793" w:type="dxa"/>
            <w:tcBorders>
              <w:top w:val="nil"/>
              <w:left w:val="nil"/>
              <w:bottom w:val="single" w:sz="8" w:space="0" w:color="auto"/>
              <w:right w:val="nil"/>
            </w:tcBorders>
            <w:shd w:val="clear" w:color="auto" w:fill="auto"/>
            <w:noWrap/>
            <w:vAlign w:val="center"/>
            <w:hideMark/>
          </w:tcPr>
          <w:p w14:paraId="7979764A" w14:textId="2B6F9BC4"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251</w:t>
            </w:r>
          </w:p>
        </w:tc>
        <w:tc>
          <w:tcPr>
            <w:tcW w:w="793" w:type="dxa"/>
            <w:tcBorders>
              <w:top w:val="nil"/>
              <w:left w:val="nil"/>
              <w:bottom w:val="single" w:sz="8" w:space="0" w:color="auto"/>
              <w:right w:val="nil"/>
            </w:tcBorders>
            <w:shd w:val="clear" w:color="auto" w:fill="auto"/>
            <w:noWrap/>
            <w:vAlign w:val="center"/>
            <w:hideMark/>
          </w:tcPr>
          <w:p w14:paraId="43BC008D" w14:textId="79396F4B"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530</w:t>
            </w:r>
          </w:p>
        </w:tc>
        <w:tc>
          <w:tcPr>
            <w:tcW w:w="793" w:type="dxa"/>
            <w:tcBorders>
              <w:top w:val="nil"/>
              <w:left w:val="nil"/>
              <w:bottom w:val="single" w:sz="8" w:space="0" w:color="auto"/>
              <w:right w:val="nil"/>
            </w:tcBorders>
            <w:shd w:val="clear" w:color="auto" w:fill="auto"/>
            <w:noWrap/>
            <w:vAlign w:val="center"/>
            <w:hideMark/>
          </w:tcPr>
          <w:p w14:paraId="1E6DEAE1" w14:textId="1F1EBCB0"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2</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040</w:t>
            </w:r>
          </w:p>
        </w:tc>
        <w:tc>
          <w:tcPr>
            <w:tcW w:w="793" w:type="dxa"/>
            <w:tcBorders>
              <w:top w:val="nil"/>
              <w:left w:val="nil"/>
              <w:bottom w:val="single" w:sz="8" w:space="0" w:color="auto"/>
              <w:right w:val="nil"/>
            </w:tcBorders>
            <w:shd w:val="clear" w:color="auto" w:fill="auto"/>
            <w:noWrap/>
            <w:vAlign w:val="center"/>
            <w:hideMark/>
          </w:tcPr>
          <w:p w14:paraId="79D8826A" w14:textId="5561AC60"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865</w:t>
            </w:r>
          </w:p>
        </w:tc>
        <w:tc>
          <w:tcPr>
            <w:tcW w:w="793" w:type="dxa"/>
            <w:tcBorders>
              <w:top w:val="nil"/>
              <w:left w:val="nil"/>
              <w:bottom w:val="single" w:sz="8" w:space="0" w:color="auto"/>
              <w:right w:val="nil"/>
            </w:tcBorders>
            <w:shd w:val="clear" w:color="auto" w:fill="auto"/>
            <w:noWrap/>
            <w:vAlign w:val="center"/>
            <w:hideMark/>
          </w:tcPr>
          <w:p w14:paraId="0210240F" w14:textId="42E13958"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459</w:t>
            </w:r>
          </w:p>
        </w:tc>
        <w:tc>
          <w:tcPr>
            <w:tcW w:w="984" w:type="dxa"/>
            <w:tcBorders>
              <w:top w:val="nil"/>
              <w:left w:val="nil"/>
              <w:bottom w:val="single" w:sz="8" w:space="0" w:color="auto"/>
              <w:right w:val="nil"/>
            </w:tcBorders>
            <w:shd w:val="clear" w:color="auto" w:fill="auto"/>
            <w:noWrap/>
            <w:vAlign w:val="center"/>
            <w:hideMark/>
          </w:tcPr>
          <w:p w14:paraId="4043F731" w14:textId="66A0D390" w:rsidR="0090658F" w:rsidRPr="0090658F" w:rsidRDefault="0090658F" w:rsidP="007D418E">
            <w:pPr>
              <w:jc w:val="right"/>
              <w:rPr>
                <w:rFonts w:eastAsia="Times New Roman" w:cs="Helvetica"/>
                <w:color w:val="000000"/>
                <w:kern w:val="0"/>
                <w:sz w:val="20"/>
                <w:szCs w:val="20"/>
                <w:lang w:eastAsia="en-CA"/>
                <w14:ligatures w14:val="none"/>
              </w:rPr>
            </w:pPr>
            <w:r w:rsidRPr="0090658F">
              <w:rPr>
                <w:rFonts w:eastAsia="Times New Roman" w:cs="Helvetica"/>
                <w:color w:val="000000"/>
                <w:kern w:val="0"/>
                <w:sz w:val="20"/>
                <w:szCs w:val="20"/>
                <w:lang w:eastAsia="en-CA"/>
                <w14:ligatures w14:val="none"/>
              </w:rPr>
              <w:t>8</w:t>
            </w:r>
            <w:r>
              <w:rPr>
                <w:rFonts w:eastAsia="Times New Roman" w:cs="Helvetica"/>
                <w:color w:val="000000"/>
                <w:kern w:val="0"/>
                <w:sz w:val="20"/>
                <w:szCs w:val="20"/>
                <w:lang w:eastAsia="en-CA"/>
                <w14:ligatures w14:val="none"/>
              </w:rPr>
              <w:t>,</w:t>
            </w:r>
            <w:r w:rsidRPr="0090658F">
              <w:rPr>
                <w:rFonts w:eastAsia="Times New Roman" w:cs="Helvetica"/>
                <w:color w:val="000000"/>
                <w:kern w:val="0"/>
                <w:sz w:val="20"/>
                <w:szCs w:val="20"/>
                <w:lang w:eastAsia="en-CA"/>
                <w14:ligatures w14:val="none"/>
              </w:rPr>
              <w:t>355</w:t>
            </w:r>
          </w:p>
        </w:tc>
      </w:tr>
    </w:tbl>
    <w:p w14:paraId="418E700C" w14:textId="0619D793" w:rsidR="0090658F" w:rsidRDefault="0090658F" w:rsidP="0090658F">
      <w:pPr>
        <w:pStyle w:val="Caption"/>
        <w:ind w:firstLine="567"/>
      </w:pPr>
      <w:bookmarkStart w:id="81" w:name="_Toc162260579"/>
      <w:r>
        <w:t xml:space="preserve">Table </w:t>
      </w:r>
      <w:fldSimple w:instr=" STYLEREF 1 \s ">
        <w:r w:rsidR="003B28B9">
          <w:rPr>
            <w:noProof/>
          </w:rPr>
          <w:t>5</w:t>
        </w:r>
      </w:fldSimple>
      <w:r w:rsidR="00C06686">
        <w:noBreakHyphen/>
      </w:r>
      <w:fldSimple w:instr=" SEQ Table \* ARABIC \s 1 ">
        <w:r w:rsidR="003B28B9">
          <w:rPr>
            <w:noProof/>
          </w:rPr>
          <w:t>5</w:t>
        </w:r>
      </w:fldSimple>
      <w:r>
        <w:t xml:space="preserve">: St. John’s – </w:t>
      </w:r>
      <w:r w:rsidR="007D418E">
        <w:t>Total No. of Sales</w:t>
      </w:r>
      <w:r>
        <w:t xml:space="preserve"> by Property Type</w:t>
      </w:r>
      <w:bookmarkEnd w:id="81"/>
    </w:p>
    <w:p w14:paraId="0D4F505C" w14:textId="7DE88F8D" w:rsidR="0090658F" w:rsidRDefault="0090658F" w:rsidP="0090658F">
      <w:pPr>
        <w:pStyle w:val="Caption"/>
        <w:ind w:firstLine="567"/>
      </w:pPr>
      <w:r>
        <w:t xml:space="preserve">Source: </w:t>
      </w:r>
      <w:r>
        <w:rPr>
          <w:lang w:val="en-US"/>
        </w:rPr>
        <w:t>MLS® via NL Association of REALTORS®</w:t>
      </w:r>
    </w:p>
    <w:p w14:paraId="525E280E" w14:textId="77777777" w:rsidR="0090658F" w:rsidRDefault="0090658F" w:rsidP="0090658F">
      <w:pPr>
        <w:pStyle w:val="NoSpacing"/>
        <w:jc w:val="center"/>
      </w:pPr>
    </w:p>
    <w:p w14:paraId="7641ADCD" w14:textId="480FB741" w:rsidR="00F32570" w:rsidRDefault="0090658F" w:rsidP="0090658F">
      <w:pPr>
        <w:pStyle w:val="NoSpacing"/>
        <w:jc w:val="center"/>
      </w:pPr>
      <w:r>
        <w:rPr>
          <w:noProof/>
        </w:rPr>
        <w:drawing>
          <wp:inline distT="0" distB="0" distL="0" distR="0" wp14:anchorId="3E81BE30" wp14:editId="2F8F2D9C">
            <wp:extent cx="5943600" cy="2700000"/>
            <wp:effectExtent l="0" t="0" r="0" b="5715"/>
            <wp:docPr id="124790213" name="Chart 1">
              <a:extLst xmlns:a="http://schemas.openxmlformats.org/drawingml/2006/main">
                <a:ext uri="{FF2B5EF4-FFF2-40B4-BE49-F238E27FC236}">
                  <a16:creationId xmlns:a16="http://schemas.microsoft.com/office/drawing/2014/main" id="{D64509A9-49BD-D98C-3BA6-7910A3B7EA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1BA595B" w14:textId="0B52F54D" w:rsidR="00F32570" w:rsidRDefault="00F32570" w:rsidP="00F32570">
      <w:pPr>
        <w:pStyle w:val="Caption"/>
      </w:pPr>
      <w:bookmarkStart w:id="82" w:name="_Toc162260607"/>
      <w:r>
        <w:t xml:space="preserve">Figure </w:t>
      </w:r>
      <w:fldSimple w:instr=" STYLEREF 1 \s ">
        <w:r w:rsidR="003B28B9">
          <w:rPr>
            <w:noProof/>
          </w:rPr>
          <w:t>5</w:t>
        </w:r>
      </w:fldSimple>
      <w:r w:rsidR="001D63A4">
        <w:noBreakHyphen/>
      </w:r>
      <w:fldSimple w:instr=" SEQ Figure \* ARABIC \s 1 ">
        <w:r w:rsidR="003B28B9">
          <w:rPr>
            <w:noProof/>
          </w:rPr>
          <w:t>6</w:t>
        </w:r>
      </w:fldSimple>
      <w:r>
        <w:t>: St. John’s – Average Sale Price by Property Type</w:t>
      </w:r>
      <w:bookmarkEnd w:id="82"/>
    </w:p>
    <w:p w14:paraId="3502C41D" w14:textId="3428022F" w:rsidR="00F32570" w:rsidRDefault="00F32570" w:rsidP="00F32570">
      <w:pPr>
        <w:pStyle w:val="NoSpacing"/>
      </w:pPr>
      <w:r w:rsidRPr="007D69AA">
        <w:rPr>
          <w:sz w:val="16"/>
          <w:szCs w:val="16"/>
          <w:lang w:val="en-US"/>
        </w:rPr>
        <w:t xml:space="preserve">Source: </w:t>
      </w:r>
      <w:r>
        <w:rPr>
          <w:sz w:val="16"/>
          <w:szCs w:val="16"/>
          <w:lang w:val="en-US"/>
        </w:rPr>
        <w:t>MLS® via NL Association of REALTORS®</w:t>
      </w:r>
    </w:p>
    <w:p w14:paraId="6199A078" w14:textId="77777777" w:rsidR="00F32570" w:rsidRDefault="00F32570" w:rsidP="007A457A">
      <w:pPr>
        <w:pStyle w:val="NoSpacing"/>
      </w:pPr>
    </w:p>
    <w:p w14:paraId="15CD15A4" w14:textId="37AA77F3" w:rsidR="00A5484F" w:rsidRDefault="00A5484F" w:rsidP="007A457A">
      <w:pPr>
        <w:pStyle w:val="NoSpacing"/>
      </w:pPr>
      <w:r>
        <w:t>Condominiums have lost primacy to rental apartments as further indicated in later sections examining construction, indicating a shift in demand that is related to tenure as much as housing type. Local market contacts noted that multi family properties are in high demand but market transactions are stymied by a lack of listings. Vacancy rates in the rental market foretells growth in rents</w:t>
      </w:r>
      <w:r w:rsidR="005024BD">
        <w:t>,</w:t>
      </w:r>
      <w:r>
        <w:t xml:space="preserve"> and income property values as a result. </w:t>
      </w:r>
      <w:proofErr w:type="gramStart"/>
      <w:r>
        <w:t>So</w:t>
      </w:r>
      <w:proofErr w:type="gramEnd"/>
      <w:r>
        <w:t xml:space="preserve"> for the same reasons that demand exists to purchase these properties, there is a hesitancy to sell existing buildings</w:t>
      </w:r>
      <w:r w:rsidR="005024BD">
        <w:t xml:space="preserve"> while</w:t>
      </w:r>
      <w:r>
        <w:t xml:space="preserve"> construction of new properties of this type</w:t>
      </w:r>
      <w:r w:rsidR="005024BD">
        <w:t xml:space="preserve"> lags</w:t>
      </w:r>
      <w:r>
        <w:t xml:space="preserve">. </w:t>
      </w:r>
    </w:p>
    <w:p w14:paraId="0C3EBDEB" w14:textId="77777777" w:rsidR="00A5484F" w:rsidRDefault="00A5484F" w:rsidP="007A457A">
      <w:pPr>
        <w:pStyle w:val="NoSpacing"/>
      </w:pPr>
    </w:p>
    <w:p w14:paraId="7408020A" w14:textId="5567052E" w:rsidR="007A457A" w:rsidRDefault="006D635A" w:rsidP="007A457A">
      <w:pPr>
        <w:pStyle w:val="Heading3"/>
      </w:pPr>
      <w:r>
        <w:t xml:space="preserve">New </w:t>
      </w:r>
      <w:r w:rsidR="00AF42F5">
        <w:t>Construction</w:t>
      </w:r>
      <w:r w:rsidR="007A22A5">
        <w:t xml:space="preserve"> Premium</w:t>
      </w:r>
    </w:p>
    <w:p w14:paraId="476C520D" w14:textId="77777777" w:rsidR="006D635A" w:rsidRDefault="006D635A" w:rsidP="006D635A">
      <w:pPr>
        <w:pStyle w:val="NoSpacing"/>
      </w:pPr>
    </w:p>
    <w:p w14:paraId="197210EC" w14:textId="1700234E" w:rsidR="001F02A4" w:rsidRDefault="007A22A5" w:rsidP="006D635A">
      <w:pPr>
        <w:pStyle w:val="NoSpacing"/>
      </w:pPr>
      <w:r>
        <w:t xml:space="preserve">We have separately analysed price trends between all market transactions, and those for properties with an age </w:t>
      </w:r>
      <w:r w:rsidR="00C15E4E">
        <w:t xml:space="preserve">between zero and two </w:t>
      </w:r>
      <w:r>
        <w:t>years</w:t>
      </w:r>
      <w:r w:rsidR="00C15E4E">
        <w:t>,</w:t>
      </w:r>
      <w:r>
        <w:t xml:space="preserve"> in order to isolate new construction product from the resale market. Coming off the weak market of the late 2010s</w:t>
      </w:r>
      <w:r w:rsidR="00C15E4E">
        <w:t>,</w:t>
      </w:r>
      <w:r>
        <w:t xml:space="preserve"> in which no transactions </w:t>
      </w:r>
      <w:r>
        <w:lastRenderedPageBreak/>
        <w:t>met our definition, new construction sales were rare in 2021</w:t>
      </w:r>
      <w:r w:rsidR="00C15E4E">
        <w:t xml:space="preserve">. This has led </w:t>
      </w:r>
      <w:r>
        <w:t>to unreliable average price figures</w:t>
      </w:r>
      <w:r w:rsidR="00C15E4E">
        <w:t xml:space="preserve"> for 2021</w:t>
      </w:r>
      <w:r>
        <w:t xml:space="preserve">. However, sales volumes </w:t>
      </w:r>
      <w:r w:rsidR="00C15E4E">
        <w:t xml:space="preserve">increased </w:t>
      </w:r>
      <w:r>
        <w:t>in 2022</w:t>
      </w:r>
      <w:r w:rsidR="00C15E4E">
        <w:t>,</w:t>
      </w:r>
      <w:r>
        <w:t xml:space="preserve"> and 2023</w:t>
      </w:r>
      <w:r w:rsidR="00C15E4E">
        <w:t>,</w:t>
      </w:r>
      <w:r>
        <w:t xml:space="preserve"> allowing for </w:t>
      </w:r>
      <w:r w:rsidR="00C15E4E">
        <w:t xml:space="preserve">better </w:t>
      </w:r>
      <w:r>
        <w:t>estimate of the new-build premium in market pricing.</w:t>
      </w:r>
    </w:p>
    <w:p w14:paraId="52983C72" w14:textId="77777777" w:rsidR="0090658F" w:rsidRDefault="0090658F" w:rsidP="006D635A">
      <w:pPr>
        <w:pStyle w:val="NoSpacing"/>
      </w:pPr>
    </w:p>
    <w:tbl>
      <w:tblPr>
        <w:tblW w:w="5360" w:type="dxa"/>
        <w:jc w:val="center"/>
        <w:tblLook w:val="04A0" w:firstRow="1" w:lastRow="0" w:firstColumn="1" w:lastColumn="0" w:noHBand="0" w:noVBand="1"/>
      </w:tblPr>
      <w:tblGrid>
        <w:gridCol w:w="2761"/>
        <w:gridCol w:w="1129"/>
        <w:gridCol w:w="1470"/>
      </w:tblGrid>
      <w:tr w:rsidR="001F02A4" w:rsidRPr="001F02A4" w14:paraId="546BC8F8" w14:textId="77777777" w:rsidTr="001F02A4">
        <w:trPr>
          <w:trHeight w:val="270"/>
          <w:jc w:val="center"/>
        </w:trPr>
        <w:tc>
          <w:tcPr>
            <w:tcW w:w="5360" w:type="dxa"/>
            <w:gridSpan w:val="3"/>
            <w:tcBorders>
              <w:top w:val="single" w:sz="8" w:space="0" w:color="auto"/>
              <w:left w:val="nil"/>
              <w:bottom w:val="single" w:sz="8" w:space="0" w:color="auto"/>
              <w:right w:val="nil"/>
            </w:tcBorders>
            <w:shd w:val="clear" w:color="000000" w:fill="F2F2F2"/>
            <w:noWrap/>
            <w:vAlign w:val="center"/>
            <w:hideMark/>
          </w:tcPr>
          <w:p w14:paraId="4C32D03E" w14:textId="77777777" w:rsidR="001F02A4" w:rsidRPr="001F02A4" w:rsidRDefault="001F02A4" w:rsidP="001F02A4">
            <w:pPr>
              <w:jc w:val="center"/>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St. John's Avg. Sale Price - New Build vs Overall</w:t>
            </w:r>
          </w:p>
        </w:tc>
      </w:tr>
      <w:tr w:rsidR="001F02A4" w:rsidRPr="001F02A4" w14:paraId="72BB542B" w14:textId="77777777" w:rsidTr="001F02A4">
        <w:trPr>
          <w:trHeight w:val="270"/>
          <w:jc w:val="center"/>
        </w:trPr>
        <w:tc>
          <w:tcPr>
            <w:tcW w:w="2761" w:type="dxa"/>
            <w:tcBorders>
              <w:top w:val="nil"/>
              <w:left w:val="nil"/>
              <w:bottom w:val="single" w:sz="8" w:space="0" w:color="auto"/>
              <w:right w:val="nil"/>
            </w:tcBorders>
            <w:shd w:val="clear" w:color="000000" w:fill="F2F2F2"/>
            <w:noWrap/>
            <w:vAlign w:val="center"/>
            <w:hideMark/>
          </w:tcPr>
          <w:p w14:paraId="4609A1E4"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Year</w:t>
            </w:r>
          </w:p>
        </w:tc>
        <w:tc>
          <w:tcPr>
            <w:tcW w:w="1129" w:type="dxa"/>
            <w:tcBorders>
              <w:top w:val="nil"/>
              <w:left w:val="nil"/>
              <w:bottom w:val="single" w:sz="8" w:space="0" w:color="auto"/>
              <w:right w:val="nil"/>
            </w:tcBorders>
            <w:shd w:val="clear" w:color="000000" w:fill="F2F2F2"/>
            <w:noWrap/>
            <w:vAlign w:val="center"/>
            <w:hideMark/>
          </w:tcPr>
          <w:p w14:paraId="7A9492D3" w14:textId="77777777" w:rsidR="001F02A4" w:rsidRPr="001F02A4" w:rsidRDefault="001F02A4" w:rsidP="001F02A4">
            <w:pPr>
              <w:jc w:val="center"/>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New Build</w:t>
            </w:r>
          </w:p>
        </w:tc>
        <w:tc>
          <w:tcPr>
            <w:tcW w:w="1470" w:type="dxa"/>
            <w:tcBorders>
              <w:top w:val="nil"/>
              <w:left w:val="nil"/>
              <w:bottom w:val="single" w:sz="8" w:space="0" w:color="auto"/>
              <w:right w:val="nil"/>
            </w:tcBorders>
            <w:shd w:val="clear" w:color="000000" w:fill="F2F2F2"/>
            <w:noWrap/>
            <w:vAlign w:val="center"/>
            <w:hideMark/>
          </w:tcPr>
          <w:p w14:paraId="30D1912E" w14:textId="77777777" w:rsidR="001F02A4" w:rsidRPr="001F02A4" w:rsidRDefault="001F02A4" w:rsidP="001F02A4">
            <w:pPr>
              <w:jc w:val="center"/>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Entire Market</w:t>
            </w:r>
          </w:p>
        </w:tc>
      </w:tr>
      <w:tr w:rsidR="001F02A4" w:rsidRPr="001F02A4" w14:paraId="6C433077" w14:textId="77777777" w:rsidTr="001F02A4">
        <w:trPr>
          <w:trHeight w:val="255"/>
          <w:jc w:val="center"/>
        </w:trPr>
        <w:tc>
          <w:tcPr>
            <w:tcW w:w="2761" w:type="dxa"/>
            <w:tcBorders>
              <w:top w:val="nil"/>
              <w:left w:val="nil"/>
              <w:bottom w:val="nil"/>
              <w:right w:val="nil"/>
            </w:tcBorders>
            <w:shd w:val="clear" w:color="auto" w:fill="auto"/>
            <w:noWrap/>
            <w:vAlign w:val="center"/>
            <w:hideMark/>
          </w:tcPr>
          <w:p w14:paraId="1798FA3F"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2018</w:t>
            </w:r>
          </w:p>
        </w:tc>
        <w:tc>
          <w:tcPr>
            <w:tcW w:w="1129" w:type="dxa"/>
            <w:tcBorders>
              <w:top w:val="nil"/>
              <w:left w:val="nil"/>
              <w:bottom w:val="nil"/>
              <w:right w:val="nil"/>
            </w:tcBorders>
            <w:shd w:val="clear" w:color="000000" w:fill="F2F2F2"/>
            <w:noWrap/>
            <w:vAlign w:val="center"/>
            <w:hideMark/>
          </w:tcPr>
          <w:p w14:paraId="62C509D8" w14:textId="77777777" w:rsidR="001F02A4" w:rsidRPr="001F02A4" w:rsidRDefault="001F02A4" w:rsidP="001F02A4">
            <w:pPr>
              <w:jc w:val="center"/>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w:t>
            </w:r>
          </w:p>
        </w:tc>
        <w:tc>
          <w:tcPr>
            <w:tcW w:w="1470" w:type="dxa"/>
            <w:tcBorders>
              <w:top w:val="nil"/>
              <w:left w:val="nil"/>
              <w:bottom w:val="nil"/>
              <w:right w:val="nil"/>
            </w:tcBorders>
            <w:shd w:val="clear" w:color="auto" w:fill="auto"/>
            <w:noWrap/>
            <w:vAlign w:val="center"/>
            <w:hideMark/>
          </w:tcPr>
          <w:p w14:paraId="3C177DD5"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$285,488</w:t>
            </w:r>
          </w:p>
        </w:tc>
      </w:tr>
      <w:tr w:rsidR="001F02A4" w:rsidRPr="001F02A4" w14:paraId="749ECFA2" w14:textId="77777777" w:rsidTr="001F02A4">
        <w:trPr>
          <w:trHeight w:val="255"/>
          <w:jc w:val="center"/>
        </w:trPr>
        <w:tc>
          <w:tcPr>
            <w:tcW w:w="2761" w:type="dxa"/>
            <w:tcBorders>
              <w:top w:val="nil"/>
              <w:left w:val="nil"/>
              <w:bottom w:val="nil"/>
              <w:right w:val="nil"/>
            </w:tcBorders>
            <w:shd w:val="clear" w:color="auto" w:fill="auto"/>
            <w:noWrap/>
            <w:vAlign w:val="center"/>
            <w:hideMark/>
          </w:tcPr>
          <w:p w14:paraId="68A72822"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2019</w:t>
            </w:r>
          </w:p>
        </w:tc>
        <w:tc>
          <w:tcPr>
            <w:tcW w:w="1129" w:type="dxa"/>
            <w:tcBorders>
              <w:top w:val="nil"/>
              <w:left w:val="nil"/>
              <w:bottom w:val="nil"/>
              <w:right w:val="nil"/>
            </w:tcBorders>
            <w:shd w:val="clear" w:color="000000" w:fill="F2F2F2"/>
            <w:noWrap/>
            <w:vAlign w:val="center"/>
            <w:hideMark/>
          </w:tcPr>
          <w:p w14:paraId="6FBB978F" w14:textId="77777777" w:rsidR="001F02A4" w:rsidRPr="001F02A4" w:rsidRDefault="001F02A4" w:rsidP="001F02A4">
            <w:pPr>
              <w:jc w:val="center"/>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w:t>
            </w:r>
          </w:p>
        </w:tc>
        <w:tc>
          <w:tcPr>
            <w:tcW w:w="1470" w:type="dxa"/>
            <w:tcBorders>
              <w:top w:val="nil"/>
              <w:left w:val="nil"/>
              <w:bottom w:val="nil"/>
              <w:right w:val="nil"/>
            </w:tcBorders>
            <w:shd w:val="clear" w:color="auto" w:fill="auto"/>
            <w:noWrap/>
            <w:vAlign w:val="center"/>
            <w:hideMark/>
          </w:tcPr>
          <w:p w14:paraId="0AB248C8"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$291,717</w:t>
            </w:r>
          </w:p>
        </w:tc>
      </w:tr>
      <w:tr w:rsidR="001F02A4" w:rsidRPr="001F02A4" w14:paraId="51738619" w14:textId="77777777" w:rsidTr="001F02A4">
        <w:trPr>
          <w:trHeight w:val="270"/>
          <w:jc w:val="center"/>
        </w:trPr>
        <w:tc>
          <w:tcPr>
            <w:tcW w:w="2761" w:type="dxa"/>
            <w:tcBorders>
              <w:top w:val="nil"/>
              <w:left w:val="nil"/>
              <w:bottom w:val="nil"/>
              <w:right w:val="nil"/>
            </w:tcBorders>
            <w:shd w:val="clear" w:color="auto" w:fill="auto"/>
            <w:noWrap/>
            <w:vAlign w:val="center"/>
            <w:hideMark/>
          </w:tcPr>
          <w:p w14:paraId="0B9075C9"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2020</w:t>
            </w:r>
          </w:p>
        </w:tc>
        <w:tc>
          <w:tcPr>
            <w:tcW w:w="1129" w:type="dxa"/>
            <w:tcBorders>
              <w:top w:val="nil"/>
              <w:left w:val="nil"/>
              <w:bottom w:val="nil"/>
              <w:right w:val="nil"/>
            </w:tcBorders>
            <w:shd w:val="clear" w:color="000000" w:fill="F2F2F2"/>
            <w:noWrap/>
            <w:vAlign w:val="center"/>
            <w:hideMark/>
          </w:tcPr>
          <w:p w14:paraId="40036448" w14:textId="77777777" w:rsidR="001F02A4" w:rsidRPr="001F02A4" w:rsidRDefault="001F02A4" w:rsidP="001F02A4">
            <w:pPr>
              <w:jc w:val="center"/>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w:t>
            </w:r>
          </w:p>
        </w:tc>
        <w:tc>
          <w:tcPr>
            <w:tcW w:w="1470" w:type="dxa"/>
            <w:tcBorders>
              <w:top w:val="nil"/>
              <w:left w:val="nil"/>
              <w:bottom w:val="nil"/>
              <w:right w:val="nil"/>
            </w:tcBorders>
            <w:shd w:val="clear" w:color="auto" w:fill="auto"/>
            <w:noWrap/>
            <w:vAlign w:val="center"/>
            <w:hideMark/>
          </w:tcPr>
          <w:p w14:paraId="5D2AE3D7"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$301,637</w:t>
            </w:r>
          </w:p>
        </w:tc>
      </w:tr>
      <w:tr w:rsidR="001F02A4" w:rsidRPr="001F02A4" w14:paraId="6720823F" w14:textId="77777777" w:rsidTr="001F02A4">
        <w:trPr>
          <w:trHeight w:val="270"/>
          <w:jc w:val="center"/>
        </w:trPr>
        <w:tc>
          <w:tcPr>
            <w:tcW w:w="2761" w:type="dxa"/>
            <w:tcBorders>
              <w:top w:val="nil"/>
              <w:left w:val="nil"/>
              <w:bottom w:val="nil"/>
              <w:right w:val="nil"/>
            </w:tcBorders>
            <w:shd w:val="clear" w:color="auto" w:fill="auto"/>
            <w:noWrap/>
            <w:vAlign w:val="center"/>
            <w:hideMark/>
          </w:tcPr>
          <w:p w14:paraId="57EC4280"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2021</w:t>
            </w:r>
          </w:p>
        </w:tc>
        <w:tc>
          <w:tcPr>
            <w:tcW w:w="1129" w:type="dxa"/>
            <w:tcBorders>
              <w:top w:val="nil"/>
              <w:left w:val="nil"/>
              <w:bottom w:val="nil"/>
              <w:right w:val="nil"/>
            </w:tcBorders>
            <w:shd w:val="clear" w:color="auto" w:fill="auto"/>
            <w:noWrap/>
            <w:vAlign w:val="center"/>
            <w:hideMark/>
          </w:tcPr>
          <w:p w14:paraId="1DC0050A"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$565,617</w:t>
            </w:r>
          </w:p>
        </w:tc>
        <w:tc>
          <w:tcPr>
            <w:tcW w:w="1470" w:type="dxa"/>
            <w:tcBorders>
              <w:top w:val="nil"/>
              <w:left w:val="nil"/>
              <w:bottom w:val="nil"/>
              <w:right w:val="nil"/>
            </w:tcBorders>
            <w:shd w:val="clear" w:color="auto" w:fill="auto"/>
            <w:noWrap/>
            <w:vAlign w:val="center"/>
            <w:hideMark/>
          </w:tcPr>
          <w:p w14:paraId="6A8E109F"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$315,835</w:t>
            </w:r>
          </w:p>
        </w:tc>
      </w:tr>
      <w:tr w:rsidR="001F02A4" w:rsidRPr="001F02A4" w14:paraId="6F97F84D" w14:textId="77777777" w:rsidTr="001F02A4">
        <w:trPr>
          <w:trHeight w:val="255"/>
          <w:jc w:val="center"/>
        </w:trPr>
        <w:tc>
          <w:tcPr>
            <w:tcW w:w="2761" w:type="dxa"/>
            <w:tcBorders>
              <w:top w:val="nil"/>
              <w:left w:val="nil"/>
              <w:bottom w:val="nil"/>
              <w:right w:val="nil"/>
            </w:tcBorders>
            <w:shd w:val="clear" w:color="auto" w:fill="auto"/>
            <w:noWrap/>
            <w:vAlign w:val="center"/>
            <w:hideMark/>
          </w:tcPr>
          <w:p w14:paraId="65318699"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2022</w:t>
            </w:r>
          </w:p>
        </w:tc>
        <w:tc>
          <w:tcPr>
            <w:tcW w:w="1129" w:type="dxa"/>
            <w:tcBorders>
              <w:top w:val="nil"/>
              <w:left w:val="nil"/>
              <w:bottom w:val="nil"/>
              <w:right w:val="nil"/>
            </w:tcBorders>
            <w:shd w:val="clear" w:color="auto" w:fill="auto"/>
            <w:noWrap/>
            <w:vAlign w:val="center"/>
            <w:hideMark/>
          </w:tcPr>
          <w:p w14:paraId="38058203"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$471,126</w:t>
            </w:r>
          </w:p>
        </w:tc>
        <w:tc>
          <w:tcPr>
            <w:tcW w:w="1470" w:type="dxa"/>
            <w:tcBorders>
              <w:top w:val="nil"/>
              <w:left w:val="nil"/>
              <w:bottom w:val="nil"/>
              <w:right w:val="nil"/>
            </w:tcBorders>
            <w:shd w:val="clear" w:color="auto" w:fill="auto"/>
            <w:noWrap/>
            <w:vAlign w:val="center"/>
            <w:hideMark/>
          </w:tcPr>
          <w:p w14:paraId="46596C2E"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$337,216</w:t>
            </w:r>
          </w:p>
        </w:tc>
      </w:tr>
      <w:tr w:rsidR="001F02A4" w:rsidRPr="001F02A4" w14:paraId="6A7D59E4" w14:textId="77777777" w:rsidTr="001F02A4">
        <w:trPr>
          <w:trHeight w:val="270"/>
          <w:jc w:val="center"/>
        </w:trPr>
        <w:tc>
          <w:tcPr>
            <w:tcW w:w="2761" w:type="dxa"/>
            <w:tcBorders>
              <w:top w:val="nil"/>
              <w:left w:val="nil"/>
              <w:bottom w:val="single" w:sz="8" w:space="0" w:color="auto"/>
              <w:right w:val="nil"/>
            </w:tcBorders>
            <w:shd w:val="clear" w:color="auto" w:fill="auto"/>
            <w:noWrap/>
            <w:vAlign w:val="center"/>
            <w:hideMark/>
          </w:tcPr>
          <w:p w14:paraId="341D88C6"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2023</w:t>
            </w:r>
          </w:p>
        </w:tc>
        <w:tc>
          <w:tcPr>
            <w:tcW w:w="1129" w:type="dxa"/>
            <w:tcBorders>
              <w:top w:val="nil"/>
              <w:left w:val="nil"/>
              <w:bottom w:val="single" w:sz="8" w:space="0" w:color="auto"/>
              <w:right w:val="nil"/>
            </w:tcBorders>
            <w:shd w:val="clear" w:color="auto" w:fill="auto"/>
            <w:noWrap/>
            <w:vAlign w:val="center"/>
            <w:hideMark/>
          </w:tcPr>
          <w:p w14:paraId="6C14F5DC"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$474,356</w:t>
            </w:r>
          </w:p>
        </w:tc>
        <w:tc>
          <w:tcPr>
            <w:tcW w:w="1470" w:type="dxa"/>
            <w:tcBorders>
              <w:top w:val="nil"/>
              <w:left w:val="nil"/>
              <w:bottom w:val="single" w:sz="8" w:space="0" w:color="auto"/>
              <w:right w:val="nil"/>
            </w:tcBorders>
            <w:shd w:val="clear" w:color="auto" w:fill="auto"/>
            <w:noWrap/>
            <w:vAlign w:val="center"/>
            <w:hideMark/>
          </w:tcPr>
          <w:p w14:paraId="7B28E245"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$348,925</w:t>
            </w:r>
          </w:p>
        </w:tc>
      </w:tr>
      <w:tr w:rsidR="001F02A4" w:rsidRPr="001F02A4" w14:paraId="3BB6601B" w14:textId="77777777" w:rsidTr="001F02A4">
        <w:trPr>
          <w:trHeight w:val="270"/>
          <w:jc w:val="center"/>
        </w:trPr>
        <w:tc>
          <w:tcPr>
            <w:tcW w:w="2761" w:type="dxa"/>
            <w:tcBorders>
              <w:top w:val="nil"/>
              <w:left w:val="nil"/>
              <w:bottom w:val="nil"/>
              <w:right w:val="nil"/>
            </w:tcBorders>
            <w:shd w:val="clear" w:color="auto" w:fill="auto"/>
            <w:noWrap/>
            <w:vAlign w:val="center"/>
            <w:hideMark/>
          </w:tcPr>
          <w:p w14:paraId="65EE5E29"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Entire Market</w:t>
            </w:r>
          </w:p>
        </w:tc>
        <w:tc>
          <w:tcPr>
            <w:tcW w:w="1129" w:type="dxa"/>
            <w:tcBorders>
              <w:top w:val="nil"/>
              <w:left w:val="nil"/>
              <w:bottom w:val="nil"/>
              <w:right w:val="nil"/>
            </w:tcBorders>
            <w:shd w:val="clear" w:color="auto" w:fill="auto"/>
            <w:noWrap/>
            <w:vAlign w:val="center"/>
            <w:hideMark/>
          </w:tcPr>
          <w:p w14:paraId="049F3F0A"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$473,929</w:t>
            </w:r>
          </w:p>
        </w:tc>
        <w:tc>
          <w:tcPr>
            <w:tcW w:w="1470" w:type="dxa"/>
            <w:tcBorders>
              <w:top w:val="nil"/>
              <w:left w:val="nil"/>
              <w:bottom w:val="nil"/>
              <w:right w:val="nil"/>
            </w:tcBorders>
            <w:shd w:val="clear" w:color="auto" w:fill="auto"/>
            <w:noWrap/>
            <w:vAlign w:val="center"/>
            <w:hideMark/>
          </w:tcPr>
          <w:p w14:paraId="6C420493"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$319,412</w:t>
            </w:r>
          </w:p>
        </w:tc>
      </w:tr>
      <w:tr w:rsidR="001F02A4" w:rsidRPr="001F02A4" w14:paraId="1455D4D3" w14:textId="77777777" w:rsidTr="001F02A4">
        <w:trPr>
          <w:trHeight w:val="270"/>
          <w:jc w:val="center"/>
        </w:trPr>
        <w:tc>
          <w:tcPr>
            <w:tcW w:w="2761" w:type="dxa"/>
            <w:tcBorders>
              <w:top w:val="nil"/>
              <w:left w:val="nil"/>
              <w:bottom w:val="nil"/>
              <w:right w:val="nil"/>
            </w:tcBorders>
            <w:shd w:val="clear" w:color="auto" w:fill="auto"/>
            <w:noWrap/>
            <w:vAlign w:val="center"/>
            <w:hideMark/>
          </w:tcPr>
          <w:p w14:paraId="5E91CA71"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Overall Change</w:t>
            </w:r>
          </w:p>
        </w:tc>
        <w:tc>
          <w:tcPr>
            <w:tcW w:w="1129" w:type="dxa"/>
            <w:tcBorders>
              <w:top w:val="nil"/>
              <w:left w:val="nil"/>
              <w:bottom w:val="nil"/>
              <w:right w:val="nil"/>
            </w:tcBorders>
            <w:shd w:val="clear" w:color="auto" w:fill="auto"/>
            <w:noWrap/>
            <w:vAlign w:val="center"/>
            <w:hideMark/>
          </w:tcPr>
          <w:p w14:paraId="1A103AB4"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-$91,261</w:t>
            </w:r>
          </w:p>
        </w:tc>
        <w:tc>
          <w:tcPr>
            <w:tcW w:w="1470" w:type="dxa"/>
            <w:tcBorders>
              <w:top w:val="nil"/>
              <w:left w:val="nil"/>
              <w:bottom w:val="nil"/>
              <w:right w:val="nil"/>
            </w:tcBorders>
            <w:shd w:val="clear" w:color="auto" w:fill="auto"/>
            <w:noWrap/>
            <w:vAlign w:val="center"/>
            <w:hideMark/>
          </w:tcPr>
          <w:p w14:paraId="7BA8C335"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$63,437</w:t>
            </w:r>
          </w:p>
        </w:tc>
      </w:tr>
      <w:tr w:rsidR="001F02A4" w:rsidRPr="001F02A4" w14:paraId="44CED91A" w14:textId="77777777" w:rsidTr="001F02A4">
        <w:trPr>
          <w:trHeight w:val="255"/>
          <w:jc w:val="center"/>
        </w:trPr>
        <w:tc>
          <w:tcPr>
            <w:tcW w:w="2761" w:type="dxa"/>
            <w:tcBorders>
              <w:top w:val="nil"/>
              <w:left w:val="nil"/>
              <w:bottom w:val="nil"/>
              <w:right w:val="nil"/>
            </w:tcBorders>
            <w:shd w:val="clear" w:color="auto" w:fill="auto"/>
            <w:noWrap/>
            <w:vAlign w:val="center"/>
            <w:hideMark/>
          </w:tcPr>
          <w:p w14:paraId="3BD24CD6"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Overall Change (%)</w:t>
            </w:r>
          </w:p>
        </w:tc>
        <w:tc>
          <w:tcPr>
            <w:tcW w:w="1129" w:type="dxa"/>
            <w:tcBorders>
              <w:top w:val="nil"/>
              <w:left w:val="nil"/>
              <w:bottom w:val="nil"/>
              <w:right w:val="nil"/>
            </w:tcBorders>
            <w:shd w:val="clear" w:color="auto" w:fill="auto"/>
            <w:noWrap/>
            <w:vAlign w:val="center"/>
            <w:hideMark/>
          </w:tcPr>
          <w:p w14:paraId="0DDA91B3"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-16.1%</w:t>
            </w:r>
          </w:p>
        </w:tc>
        <w:tc>
          <w:tcPr>
            <w:tcW w:w="1470" w:type="dxa"/>
            <w:tcBorders>
              <w:top w:val="nil"/>
              <w:left w:val="nil"/>
              <w:bottom w:val="nil"/>
              <w:right w:val="nil"/>
            </w:tcBorders>
            <w:shd w:val="clear" w:color="auto" w:fill="auto"/>
            <w:noWrap/>
            <w:vAlign w:val="center"/>
            <w:hideMark/>
          </w:tcPr>
          <w:p w14:paraId="15143F58"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22.2%</w:t>
            </w:r>
          </w:p>
        </w:tc>
      </w:tr>
      <w:tr w:rsidR="001F02A4" w:rsidRPr="001F02A4" w14:paraId="28ADAAA6" w14:textId="77777777" w:rsidTr="001F02A4">
        <w:trPr>
          <w:trHeight w:val="255"/>
          <w:jc w:val="center"/>
        </w:trPr>
        <w:tc>
          <w:tcPr>
            <w:tcW w:w="2761" w:type="dxa"/>
            <w:tcBorders>
              <w:top w:val="nil"/>
              <w:left w:val="nil"/>
              <w:bottom w:val="nil"/>
              <w:right w:val="nil"/>
            </w:tcBorders>
            <w:shd w:val="clear" w:color="auto" w:fill="auto"/>
            <w:noWrap/>
            <w:vAlign w:val="center"/>
            <w:hideMark/>
          </w:tcPr>
          <w:p w14:paraId="4E6B94E2"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Per Ann. Change ('18-'23)</w:t>
            </w:r>
          </w:p>
        </w:tc>
        <w:tc>
          <w:tcPr>
            <w:tcW w:w="1129" w:type="dxa"/>
            <w:tcBorders>
              <w:top w:val="nil"/>
              <w:left w:val="nil"/>
              <w:bottom w:val="nil"/>
              <w:right w:val="nil"/>
            </w:tcBorders>
            <w:shd w:val="clear" w:color="000000" w:fill="F2F2F2"/>
            <w:noWrap/>
            <w:vAlign w:val="center"/>
            <w:hideMark/>
          </w:tcPr>
          <w:p w14:paraId="103B8529" w14:textId="77777777" w:rsidR="001F02A4" w:rsidRPr="001F02A4" w:rsidRDefault="001F02A4" w:rsidP="001F02A4">
            <w:pPr>
              <w:jc w:val="center"/>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w:t>
            </w:r>
          </w:p>
        </w:tc>
        <w:tc>
          <w:tcPr>
            <w:tcW w:w="1470" w:type="dxa"/>
            <w:tcBorders>
              <w:top w:val="nil"/>
              <w:left w:val="nil"/>
              <w:bottom w:val="nil"/>
              <w:right w:val="nil"/>
            </w:tcBorders>
            <w:shd w:val="clear" w:color="auto" w:fill="auto"/>
            <w:noWrap/>
            <w:vAlign w:val="center"/>
            <w:hideMark/>
          </w:tcPr>
          <w:p w14:paraId="56702E51"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4.1%</w:t>
            </w:r>
          </w:p>
        </w:tc>
      </w:tr>
      <w:tr w:rsidR="001F02A4" w:rsidRPr="001F02A4" w14:paraId="298345C8" w14:textId="77777777" w:rsidTr="001F02A4">
        <w:trPr>
          <w:trHeight w:val="270"/>
          <w:jc w:val="center"/>
        </w:trPr>
        <w:tc>
          <w:tcPr>
            <w:tcW w:w="2761" w:type="dxa"/>
            <w:tcBorders>
              <w:top w:val="nil"/>
              <w:left w:val="nil"/>
              <w:bottom w:val="single" w:sz="8" w:space="0" w:color="auto"/>
              <w:right w:val="nil"/>
            </w:tcBorders>
            <w:shd w:val="clear" w:color="auto" w:fill="auto"/>
            <w:noWrap/>
            <w:vAlign w:val="center"/>
            <w:hideMark/>
          </w:tcPr>
          <w:p w14:paraId="29787840" w14:textId="77777777" w:rsidR="001F02A4" w:rsidRPr="001F02A4" w:rsidRDefault="001F02A4" w:rsidP="001F02A4">
            <w:pPr>
              <w:jc w:val="left"/>
              <w:rPr>
                <w:rFonts w:eastAsia="Times New Roman" w:cs="Helvetica"/>
                <w:b/>
                <w:bCs/>
                <w:color w:val="000000"/>
                <w:kern w:val="0"/>
                <w:sz w:val="20"/>
                <w:szCs w:val="20"/>
                <w:lang w:eastAsia="en-CA"/>
                <w14:ligatures w14:val="none"/>
              </w:rPr>
            </w:pPr>
            <w:r w:rsidRPr="001F02A4">
              <w:rPr>
                <w:rFonts w:eastAsia="Times New Roman" w:cs="Helvetica"/>
                <w:b/>
                <w:bCs/>
                <w:color w:val="000000"/>
                <w:kern w:val="0"/>
                <w:sz w:val="20"/>
                <w:szCs w:val="20"/>
                <w:lang w:eastAsia="en-CA"/>
                <w14:ligatures w14:val="none"/>
              </w:rPr>
              <w:t>Per Ann. Change ('21-'23)</w:t>
            </w:r>
          </w:p>
        </w:tc>
        <w:tc>
          <w:tcPr>
            <w:tcW w:w="1129" w:type="dxa"/>
            <w:tcBorders>
              <w:top w:val="nil"/>
              <w:left w:val="nil"/>
              <w:bottom w:val="single" w:sz="8" w:space="0" w:color="auto"/>
              <w:right w:val="nil"/>
            </w:tcBorders>
            <w:shd w:val="clear" w:color="auto" w:fill="auto"/>
            <w:noWrap/>
            <w:vAlign w:val="center"/>
            <w:hideMark/>
          </w:tcPr>
          <w:p w14:paraId="0DA9EFD7"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-8.4%</w:t>
            </w:r>
          </w:p>
        </w:tc>
        <w:tc>
          <w:tcPr>
            <w:tcW w:w="1470" w:type="dxa"/>
            <w:tcBorders>
              <w:top w:val="nil"/>
              <w:left w:val="nil"/>
              <w:bottom w:val="single" w:sz="8" w:space="0" w:color="auto"/>
              <w:right w:val="nil"/>
            </w:tcBorders>
            <w:shd w:val="clear" w:color="auto" w:fill="auto"/>
            <w:noWrap/>
            <w:vAlign w:val="center"/>
            <w:hideMark/>
          </w:tcPr>
          <w:p w14:paraId="4B62D49C" w14:textId="77777777" w:rsidR="001F02A4" w:rsidRPr="001F02A4" w:rsidRDefault="001F02A4" w:rsidP="001F02A4">
            <w:pPr>
              <w:jc w:val="right"/>
              <w:rPr>
                <w:rFonts w:eastAsia="Times New Roman" w:cs="Helvetica"/>
                <w:color w:val="000000"/>
                <w:kern w:val="0"/>
                <w:sz w:val="20"/>
                <w:szCs w:val="20"/>
                <w:lang w:eastAsia="en-CA"/>
                <w14:ligatures w14:val="none"/>
              </w:rPr>
            </w:pPr>
            <w:r w:rsidRPr="001F02A4">
              <w:rPr>
                <w:rFonts w:eastAsia="Times New Roman" w:cs="Helvetica"/>
                <w:color w:val="000000"/>
                <w:kern w:val="0"/>
                <w:sz w:val="20"/>
                <w:szCs w:val="20"/>
                <w:lang w:eastAsia="en-CA"/>
                <w14:ligatures w14:val="none"/>
              </w:rPr>
              <w:t>5.1%</w:t>
            </w:r>
          </w:p>
        </w:tc>
      </w:tr>
    </w:tbl>
    <w:p w14:paraId="15038922" w14:textId="6403F5A8" w:rsidR="001F02A4" w:rsidRDefault="001F02A4" w:rsidP="001F02A4">
      <w:pPr>
        <w:pStyle w:val="Caption"/>
        <w:ind w:firstLine="1985"/>
      </w:pPr>
      <w:bookmarkStart w:id="83" w:name="_Hlk160638147"/>
      <w:bookmarkStart w:id="84" w:name="_Toc162260580"/>
      <w:r>
        <w:t xml:space="preserve">Table </w:t>
      </w:r>
      <w:fldSimple w:instr=" STYLEREF 1 \s ">
        <w:r w:rsidR="003B28B9">
          <w:rPr>
            <w:noProof/>
          </w:rPr>
          <w:t>5</w:t>
        </w:r>
      </w:fldSimple>
      <w:r w:rsidR="00C06686">
        <w:noBreakHyphen/>
      </w:r>
      <w:fldSimple w:instr=" SEQ Table \* ARABIC \s 1 ">
        <w:r w:rsidR="003B28B9">
          <w:rPr>
            <w:noProof/>
          </w:rPr>
          <w:t>6</w:t>
        </w:r>
      </w:fldSimple>
      <w:r>
        <w:t xml:space="preserve">: St. John’s – </w:t>
      </w:r>
      <w:bookmarkEnd w:id="83"/>
      <w:r w:rsidR="006F3A9D">
        <w:t>Average Sale Price – New Construction vs Overall Market</w:t>
      </w:r>
      <w:bookmarkEnd w:id="84"/>
    </w:p>
    <w:p w14:paraId="43B09A6B" w14:textId="2BC3B955" w:rsidR="001F02A4" w:rsidRDefault="001F02A4" w:rsidP="001F02A4">
      <w:pPr>
        <w:pStyle w:val="Caption"/>
        <w:ind w:firstLine="1985"/>
      </w:pPr>
      <w:r>
        <w:t xml:space="preserve">Source: </w:t>
      </w:r>
      <w:r>
        <w:rPr>
          <w:lang w:val="en-US"/>
        </w:rPr>
        <w:t>MLS® via NL Association of REALTORS®</w:t>
      </w:r>
    </w:p>
    <w:p w14:paraId="6A03EA1C" w14:textId="77777777" w:rsidR="0090658F" w:rsidRDefault="0090658F" w:rsidP="006D635A">
      <w:pPr>
        <w:pStyle w:val="NoSpacing"/>
      </w:pPr>
    </w:p>
    <w:p w14:paraId="399B027C" w14:textId="7EBBB751" w:rsidR="00792B9F" w:rsidRDefault="00792B9F" w:rsidP="006D635A">
      <w:pPr>
        <w:pStyle w:val="NoSpacing"/>
      </w:pPr>
      <w:r>
        <w:rPr>
          <w:noProof/>
        </w:rPr>
        <w:drawing>
          <wp:inline distT="0" distB="0" distL="0" distR="0" wp14:anchorId="02748E5F" wp14:editId="09078D03">
            <wp:extent cx="5943600" cy="2700000"/>
            <wp:effectExtent l="0" t="0" r="0" b="5715"/>
            <wp:docPr id="1657005663" name="Chart 1">
              <a:extLst xmlns:a="http://schemas.openxmlformats.org/drawingml/2006/main">
                <a:ext uri="{FF2B5EF4-FFF2-40B4-BE49-F238E27FC236}">
                  <a16:creationId xmlns:a16="http://schemas.microsoft.com/office/drawing/2014/main" id="{28E782A7-6CD5-4F25-A48B-05AE80F3C4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B1817B3" w14:textId="7397B702" w:rsidR="0090658F" w:rsidRPr="0090658F" w:rsidRDefault="0090658F" w:rsidP="0090658F">
      <w:pPr>
        <w:pStyle w:val="Caption"/>
        <w:rPr>
          <w:lang w:val="en-US"/>
        </w:rPr>
      </w:pPr>
      <w:bookmarkStart w:id="85" w:name="_Toc162260608"/>
      <w:r>
        <w:t xml:space="preserve">Figure </w:t>
      </w:r>
      <w:fldSimple w:instr=" STYLEREF 1 \s ">
        <w:r w:rsidR="003B28B9">
          <w:rPr>
            <w:noProof/>
          </w:rPr>
          <w:t>5</w:t>
        </w:r>
      </w:fldSimple>
      <w:r w:rsidR="001D63A4">
        <w:noBreakHyphen/>
      </w:r>
      <w:fldSimple w:instr=" SEQ Figure \* ARABIC \s 1 ">
        <w:r w:rsidR="003B28B9">
          <w:rPr>
            <w:noProof/>
          </w:rPr>
          <w:t>7</w:t>
        </w:r>
      </w:fldSimple>
      <w:r>
        <w:t>: St. John’s – Average Sale Price – New Construction vs Overall Market</w:t>
      </w:r>
      <w:bookmarkEnd w:id="85"/>
    </w:p>
    <w:p w14:paraId="498D242D" w14:textId="77777777" w:rsidR="008A408A" w:rsidRDefault="008A408A" w:rsidP="008A408A">
      <w:pPr>
        <w:pStyle w:val="TablesandFigures"/>
      </w:pPr>
      <w:r w:rsidRPr="0090658F">
        <w:t>Source</w:t>
      </w:r>
      <w:r w:rsidRPr="007D69AA">
        <w:t xml:space="preserve">: </w:t>
      </w:r>
      <w:r>
        <w:t>MLS® via NL Association of REALTORS®</w:t>
      </w:r>
    </w:p>
    <w:p w14:paraId="2A00866D" w14:textId="77777777" w:rsidR="006D635A" w:rsidRDefault="006D635A" w:rsidP="006D635A">
      <w:pPr>
        <w:pStyle w:val="NoSpacing"/>
      </w:pPr>
    </w:p>
    <w:p w14:paraId="1A401F05" w14:textId="3824EBE8" w:rsidR="007A22A5" w:rsidRPr="006D635A" w:rsidRDefault="00565D5D" w:rsidP="007A22A5">
      <w:pPr>
        <w:pStyle w:val="NoSpacing"/>
      </w:pPr>
      <w:r>
        <w:t xml:space="preserve">There were a comparatively small number of new construction sales in 2021, affecting the average sale price figure and resulting trend calculations. </w:t>
      </w:r>
      <w:r w:rsidR="007A22A5">
        <w:t xml:space="preserve">Based only on the data for 2022 and 2023, </w:t>
      </w:r>
      <w:r>
        <w:t xml:space="preserve">each having a much higher number of sales, </w:t>
      </w:r>
      <w:r w:rsidR="007A22A5">
        <w:t xml:space="preserve">new construction residential properties had an average sale price of $473,000, 38% higher than the overall average of $348,000. However, new build sales were far more heavily skewed toward single-detached property types than the overall market, so a comparison to overall average sale prices for this property type is </w:t>
      </w:r>
      <w:r w:rsidR="003C2E1B">
        <w:t>essential</w:t>
      </w:r>
      <w:r w:rsidR="007A22A5">
        <w:t>. Taking this approach, the $473,000 average price for new construction carried a slightly lower premium, being 32% higher than to the overall average of single-detached properties at $357,000.</w:t>
      </w:r>
    </w:p>
    <w:p w14:paraId="31D0A6F0" w14:textId="77777777" w:rsidR="001D63A4" w:rsidRDefault="001D63A4" w:rsidP="006D635A">
      <w:pPr>
        <w:pStyle w:val="NoSpacing"/>
      </w:pPr>
    </w:p>
    <w:p w14:paraId="20C10698" w14:textId="21CCB590" w:rsidR="006D635A" w:rsidRPr="006D635A" w:rsidRDefault="006D635A" w:rsidP="006D635A">
      <w:pPr>
        <w:pStyle w:val="Heading3"/>
      </w:pPr>
      <w:r>
        <w:lastRenderedPageBreak/>
        <w:t>Distribution of Sale Prices</w:t>
      </w:r>
    </w:p>
    <w:p w14:paraId="7243405A" w14:textId="77777777" w:rsidR="007A457A" w:rsidRDefault="007A457A" w:rsidP="007A457A">
      <w:pPr>
        <w:pStyle w:val="NoSpacing"/>
      </w:pPr>
    </w:p>
    <w:p w14:paraId="38DDCC42" w14:textId="7CF6E3DD" w:rsidR="007A22A5" w:rsidRDefault="007A22A5" w:rsidP="007A22A5">
      <w:pPr>
        <w:pStyle w:val="NoSpacing"/>
      </w:pPr>
      <w:r>
        <w:t xml:space="preserve">Residential properties are not homogenous, so average sale prices alone to not offer an understanding of how demand may vary by prices above or below the average. </w:t>
      </w:r>
      <w:r w:rsidR="003C2E1B">
        <w:t>To enable</w:t>
      </w:r>
      <w:r>
        <w:t xml:space="preserve"> a more detailed understanding of how demand varies by price levels, we have analysed the distribution of sales by $25,000 increments. To capture enough transactions for an informative analysis, we have expanded the geographic scope to include sales in St. John’s, as well as Mount Pearl and Paradise. This analysis includes all sales within the last 5 years. </w:t>
      </w:r>
    </w:p>
    <w:p w14:paraId="77D2F00F" w14:textId="77777777" w:rsidR="00AB00FF" w:rsidRDefault="00AB00FF" w:rsidP="007A457A">
      <w:pPr>
        <w:pStyle w:val="NoSpacing"/>
      </w:pPr>
    </w:p>
    <w:p w14:paraId="7CEDB033" w14:textId="6CA3A4BC" w:rsidR="007A457A" w:rsidRDefault="001D63A4" w:rsidP="001D63A4">
      <w:pPr>
        <w:pStyle w:val="NoSpacing"/>
        <w:jc w:val="center"/>
      </w:pPr>
      <w:r w:rsidRPr="001D63A4">
        <w:rPr>
          <w:noProof/>
          <w:sz w:val="20"/>
          <w:szCs w:val="20"/>
        </w:rPr>
        <w:drawing>
          <wp:inline distT="0" distB="0" distL="0" distR="0" wp14:anchorId="5CF3B063" wp14:editId="493A95CF">
            <wp:extent cx="5943600" cy="2700000"/>
            <wp:effectExtent l="0" t="0" r="0" b="5715"/>
            <wp:docPr id="44319078" name="Chart 1">
              <a:extLst xmlns:a="http://schemas.openxmlformats.org/drawingml/2006/main">
                <a:ext uri="{FF2B5EF4-FFF2-40B4-BE49-F238E27FC236}">
                  <a16:creationId xmlns:a16="http://schemas.microsoft.com/office/drawing/2014/main" id="{52C2B762-9239-4770-B2B8-009F32F6BC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8A205BA" w14:textId="7620F574" w:rsidR="001D63A4" w:rsidRDefault="001D63A4" w:rsidP="001D63A4">
      <w:pPr>
        <w:pStyle w:val="Caption"/>
      </w:pPr>
      <w:bookmarkStart w:id="86" w:name="_Toc162260609"/>
      <w:r>
        <w:t xml:space="preserve">Figure </w:t>
      </w:r>
      <w:fldSimple w:instr=" STYLEREF 1 \s ">
        <w:r w:rsidR="003B28B9">
          <w:rPr>
            <w:noProof/>
          </w:rPr>
          <w:t>5</w:t>
        </w:r>
      </w:fldSimple>
      <w:r>
        <w:noBreakHyphen/>
      </w:r>
      <w:fldSimple w:instr=" SEQ Figure \* ARABIC \s 1 ">
        <w:r w:rsidR="003B28B9">
          <w:rPr>
            <w:noProof/>
          </w:rPr>
          <w:t>8</w:t>
        </w:r>
      </w:fldSimple>
      <w:r>
        <w:t>: St. John’s</w:t>
      </w:r>
      <w:r w:rsidR="00E313E0">
        <w:t xml:space="preserve"> Region</w:t>
      </w:r>
      <w:r>
        <w:t xml:space="preserve"> – Distribution of Sales by Price Range</w:t>
      </w:r>
      <w:bookmarkEnd w:id="86"/>
    </w:p>
    <w:p w14:paraId="4DB70C68" w14:textId="77777777" w:rsidR="008A408A" w:rsidRDefault="008A408A" w:rsidP="008A408A">
      <w:pPr>
        <w:pStyle w:val="TablesandFigures"/>
      </w:pPr>
      <w:r w:rsidRPr="007D69AA">
        <w:t xml:space="preserve">Source: </w:t>
      </w:r>
      <w:r>
        <w:t>MLS® via NL Association of REALTORS®</w:t>
      </w:r>
    </w:p>
    <w:p w14:paraId="027A5F3D" w14:textId="77777777" w:rsidR="001D63A4" w:rsidRDefault="001D63A4" w:rsidP="00095855">
      <w:pPr>
        <w:pStyle w:val="NoSpacing"/>
      </w:pPr>
    </w:p>
    <w:p w14:paraId="62C47E63" w14:textId="1855C8B2" w:rsidR="007A22A5" w:rsidRDefault="007A22A5" w:rsidP="007A22A5">
      <w:pPr>
        <w:pStyle w:val="NoSpacing"/>
      </w:pPr>
      <w:r>
        <w:t>The distribution helps illustrate the influence of high-value outlier transactions, which is muted</w:t>
      </w:r>
      <w:r w:rsidR="00E313E0">
        <w:t xml:space="preserve"> in</w:t>
      </w:r>
      <w:r>
        <w:t xml:space="preserve">. While there are </w:t>
      </w:r>
      <w:r w:rsidR="00E313E0">
        <w:t xml:space="preserve">sales at much higher price levels, their number is very limited, leaving </w:t>
      </w:r>
      <w:r>
        <w:t xml:space="preserve">the average sale price from the foregoing data </w:t>
      </w:r>
      <w:r w:rsidR="00E313E0">
        <w:t>at</w:t>
      </w:r>
      <w:r>
        <w:t xml:space="preserve"> slightly more than $320,000, which is effectively the midpoint of the price distribution. </w:t>
      </w:r>
    </w:p>
    <w:p w14:paraId="2731901B" w14:textId="77777777" w:rsidR="007A22A5" w:rsidRDefault="007A22A5" w:rsidP="007A22A5">
      <w:pPr>
        <w:pStyle w:val="NoSpacing"/>
      </w:pPr>
    </w:p>
    <w:p w14:paraId="3372241E" w14:textId="77777777" w:rsidR="007A22A5" w:rsidRDefault="007A22A5" w:rsidP="007A22A5">
      <w:pPr>
        <w:pStyle w:val="NoSpacing"/>
      </w:pPr>
      <w:r>
        <w:t xml:space="preserve">The analysis also helps illustrate the volume of demand as prices increase or decrease from the average. Overall, slightly more than two thirds of all transactions fall within the $200,000 to $400,000 price range. Sales between $400,000 and $500,000 represented only 11% of transactions, with all higher prices representing only 7.5%. </w:t>
      </w:r>
    </w:p>
    <w:p w14:paraId="3CE0513D" w14:textId="77777777" w:rsidR="007A22A5" w:rsidRDefault="007A22A5" w:rsidP="007A22A5">
      <w:pPr>
        <w:pStyle w:val="NoSpacing"/>
      </w:pPr>
    </w:p>
    <w:p w14:paraId="3000E9DA" w14:textId="77777777" w:rsidR="008C4C1A" w:rsidRDefault="007A22A5" w:rsidP="007A22A5">
      <w:pPr>
        <w:pStyle w:val="NoSpacing"/>
      </w:pPr>
      <w:r>
        <w:t>This aligns with perspectives shared by local REALTOR</w:t>
      </w:r>
      <w:r w:rsidR="009E2E0D">
        <w:t>S</w:t>
      </w:r>
      <w:r>
        <w:t xml:space="preserve">® who noted the $350,000 to $450,000 price range would capture the vast majority of younger households and/or first-time buyers that are shopping for new construction options, with a notable preference for single-detached property types. Older households interested in downsizing were noted as being concentrated in the $320,000 to $399,000 range, and more willing than younger households to entertain a non-detached property types in order to achieve that price point. </w:t>
      </w:r>
    </w:p>
    <w:p w14:paraId="6D3FED66" w14:textId="77777777" w:rsidR="008C4C1A" w:rsidRDefault="008C4C1A" w:rsidP="007A22A5">
      <w:pPr>
        <w:pStyle w:val="NoSpacing"/>
      </w:pPr>
    </w:p>
    <w:p w14:paraId="04996FCC" w14:textId="10001992" w:rsidR="007A22A5" w:rsidRPr="007A457A" w:rsidRDefault="007A22A5" w:rsidP="007A22A5">
      <w:pPr>
        <w:pStyle w:val="NoSpacing"/>
      </w:pPr>
      <w:r>
        <w:t>Move-up buyers are generally the segment more interested and able to afford new construction options at higher prices, with the $400,000 to $600,000 range capturing the majority of potential buyers</w:t>
      </w:r>
      <w:r w:rsidR="008C4C1A">
        <w:t>, though given current and expected demographic conditions, this segment is likely to be limited in size, as illustrated in the distribution.</w:t>
      </w:r>
    </w:p>
    <w:p w14:paraId="34D00D03" w14:textId="323081FA" w:rsidR="00AB00FF" w:rsidRDefault="00AB00FF">
      <w:pPr>
        <w:spacing w:after="160" w:line="259" w:lineRule="auto"/>
        <w:jc w:val="left"/>
      </w:pPr>
    </w:p>
    <w:p w14:paraId="5E3AFE2D" w14:textId="77777777" w:rsidR="00F04D8A" w:rsidRDefault="00F04D8A" w:rsidP="00F04D8A">
      <w:pPr>
        <w:pStyle w:val="Heading3"/>
      </w:pPr>
      <w:r>
        <w:lastRenderedPageBreak/>
        <w:t>Seniors Housing</w:t>
      </w:r>
    </w:p>
    <w:p w14:paraId="799F5819" w14:textId="77777777" w:rsidR="00F04D8A" w:rsidRPr="00F04D8A" w:rsidRDefault="00F04D8A" w:rsidP="00F04D8A">
      <w:pPr>
        <w:pStyle w:val="NoSpacing"/>
      </w:pPr>
    </w:p>
    <w:p w14:paraId="1835DE30" w14:textId="514153D0" w:rsidR="00F04D8A" w:rsidRDefault="00F04D8A" w:rsidP="00F04D8A">
      <w:pPr>
        <w:pStyle w:val="NoSpacing"/>
      </w:pPr>
      <w:r>
        <w:t xml:space="preserve">Limited data is available regarding market conditions for senior’s housing, and so we have not quantified supply, or net demand in later sections of this report. Older and more regional data suggests that there may be an oversupply, but this is not certain. Given the limited demand overall, we have not provided any further analysis on this form of housing specifically. The much larger opportunity to focus on with respect to aging population dynamics is for senior-friendly downsizer options. </w:t>
      </w:r>
    </w:p>
    <w:p w14:paraId="6AF89A0E" w14:textId="77777777" w:rsidR="00F04D8A" w:rsidRPr="00F04D8A" w:rsidRDefault="00F04D8A" w:rsidP="00F04D8A">
      <w:pPr>
        <w:pStyle w:val="NoSpacing"/>
      </w:pPr>
    </w:p>
    <w:p w14:paraId="2C1BCE1C" w14:textId="45FB4D3D" w:rsidR="00A44708" w:rsidRDefault="00CA2FFA" w:rsidP="007A457A">
      <w:pPr>
        <w:pStyle w:val="Heading2"/>
      </w:pPr>
      <w:bookmarkStart w:id="87" w:name="_Toc162260552"/>
      <w:r>
        <w:t>Non-Residential</w:t>
      </w:r>
      <w:r w:rsidR="00A44708" w:rsidRPr="00645BEA">
        <w:t xml:space="preserve"> Market</w:t>
      </w:r>
      <w:bookmarkEnd w:id="87"/>
      <w:r>
        <w:t xml:space="preserve"> </w:t>
      </w:r>
    </w:p>
    <w:p w14:paraId="7EF14AC9" w14:textId="77777777" w:rsidR="00CA2FFA" w:rsidRDefault="00CA2FFA" w:rsidP="00C8157B"/>
    <w:p w14:paraId="2E71C02A" w14:textId="79A8535B" w:rsidR="008F060F" w:rsidRDefault="008F060F" w:rsidP="008F060F">
      <w:pPr>
        <w:pStyle w:val="NoSpacing"/>
      </w:pPr>
      <w:r>
        <w:t xml:space="preserve">By virtue of its location and </w:t>
      </w:r>
      <w:r w:rsidR="00F31872">
        <w:t>land uses</w:t>
      </w:r>
      <w:r>
        <w:t xml:space="preserve"> in the surrounding area, the Subject Property is best suited for residential development. Some amount of retail</w:t>
      </w:r>
      <w:r w:rsidR="00231FA6">
        <w:t xml:space="preserve">, </w:t>
      </w:r>
      <w:r>
        <w:t>service</w:t>
      </w:r>
      <w:r w:rsidR="00231FA6">
        <w:t xml:space="preserve">, or </w:t>
      </w:r>
      <w:r>
        <w:t xml:space="preserve">commercial space </w:t>
      </w:r>
      <w:r w:rsidR="00F31872">
        <w:t>sh</w:t>
      </w:r>
      <w:r>
        <w:t xml:space="preserve">ould be considered on a </w:t>
      </w:r>
      <w:r w:rsidR="00F31872">
        <w:t xml:space="preserve">local </w:t>
      </w:r>
      <w:r>
        <w:t xml:space="preserve">scale </w:t>
      </w:r>
      <w:r w:rsidR="00231FA6">
        <w:t xml:space="preserve">as a benefit to the </w:t>
      </w:r>
      <w:r>
        <w:t>population of the project itself</w:t>
      </w:r>
      <w:r w:rsidR="00231FA6">
        <w:t>.</w:t>
      </w:r>
      <w:r>
        <w:t xml:space="preserve"> </w:t>
      </w:r>
      <w:r w:rsidR="00231FA6">
        <w:t>O</w:t>
      </w:r>
      <w:r>
        <w:t xml:space="preserve">ffice and industrial development </w:t>
      </w:r>
      <w:r w:rsidR="00231FA6">
        <w:t>are</w:t>
      </w:r>
      <w:r>
        <w:t xml:space="preserve"> an unlikely outcome. Th</w:t>
      </w:r>
      <w:r w:rsidR="00231FA6">
        <w:t xml:space="preserve">is section </w:t>
      </w:r>
      <w:r>
        <w:t>outline</w:t>
      </w:r>
      <w:r w:rsidR="00231FA6">
        <w:t>s</w:t>
      </w:r>
      <w:r>
        <w:t xml:space="preserve"> market research for these non-residential use</w:t>
      </w:r>
      <w:r w:rsidR="00231FA6">
        <w:t>s</w:t>
      </w:r>
      <w:r>
        <w:t>.</w:t>
      </w:r>
    </w:p>
    <w:p w14:paraId="07A6D2AC" w14:textId="77777777" w:rsidR="008F060F" w:rsidRDefault="008F060F" w:rsidP="008F060F">
      <w:pPr>
        <w:pStyle w:val="NoSpacing"/>
      </w:pPr>
    </w:p>
    <w:p w14:paraId="2622EC1F" w14:textId="77777777" w:rsidR="008F060F" w:rsidRDefault="008F060F" w:rsidP="008F060F">
      <w:pPr>
        <w:pStyle w:val="Heading3"/>
      </w:pPr>
      <w:r>
        <w:t>Retail Market Notes</w:t>
      </w:r>
    </w:p>
    <w:p w14:paraId="24C93B1A" w14:textId="77777777" w:rsidR="008F060F" w:rsidRDefault="008F060F" w:rsidP="008F060F"/>
    <w:p w14:paraId="56ED261E" w14:textId="17D94CE1" w:rsidR="008F060F" w:rsidRDefault="008F060F" w:rsidP="008F060F">
      <w:r>
        <w:t xml:space="preserve">Analysis specific to retail and commercial services was not undertaken for this assignment. </w:t>
      </w:r>
      <w:r w:rsidR="00F31872">
        <w:t>A</w:t>
      </w:r>
      <w:r>
        <w:t>s standardised data is generally not available</w:t>
      </w:r>
      <w:r w:rsidR="00F31872">
        <w:t xml:space="preserve"> on the details of existing retail uses, studies to identify the mix and nature of tenants</w:t>
      </w:r>
      <w:r>
        <w:t xml:space="preserve"> requir</w:t>
      </w:r>
      <w:r w:rsidR="00F31872">
        <w:t>e</w:t>
      </w:r>
      <w:r>
        <w:t xml:space="preserve"> more detailed primary research and analysis. Retail is a highly fragmented and heterogeneous commercial use, requiring a nuanced understanding of local household spending patterns, nearby competition and incoming competitive supply, and the appropriate mix of tenant types. </w:t>
      </w:r>
      <w:r w:rsidR="00F31872">
        <w:t>It is suggested that a specific retail study be undertaken in the future at a time closer to development of the Subject Property to develop guidance that reflects the better understood development concept of the Subject Site which will be available in the future, and the local context as it exists at that time.</w:t>
      </w:r>
    </w:p>
    <w:p w14:paraId="62DC2649" w14:textId="77777777" w:rsidR="008F060F" w:rsidRDefault="008F060F" w:rsidP="008F060F"/>
    <w:p w14:paraId="4C682E83" w14:textId="3EA9702D" w:rsidR="00801D65" w:rsidRDefault="00801D65" w:rsidP="00801D65">
      <w:pPr>
        <w:pStyle w:val="Heading4"/>
        <w:jc w:val="left"/>
      </w:pPr>
      <w:r>
        <w:t>General Retail</w:t>
      </w:r>
    </w:p>
    <w:p w14:paraId="3F5574A2" w14:textId="77777777" w:rsidR="00801D65" w:rsidRPr="00801D65" w:rsidRDefault="00801D65" w:rsidP="00801D65">
      <w:pPr>
        <w:pStyle w:val="NoSpacing"/>
      </w:pPr>
    </w:p>
    <w:p w14:paraId="32B5B31C" w14:textId="111A7B5A" w:rsidR="008F060F" w:rsidRDefault="00F31872" w:rsidP="008F060F">
      <w:pPr>
        <w:pStyle w:val="NoSpacing"/>
      </w:pPr>
      <w:r>
        <w:t>For the purposes of early project guidance and creation of the development concept, w</w:t>
      </w:r>
      <w:r w:rsidR="008F060F">
        <w:t>e have collected high-level information about the nature of retail within the St. John’s market primarily through discussions with local commercial brokers familiar with the market, and professional retail market consultants with experience in markets across Canada, including Atlantic Canada. The following insights emerged:</w:t>
      </w:r>
    </w:p>
    <w:p w14:paraId="7FA504EC" w14:textId="77777777" w:rsidR="008F060F" w:rsidRDefault="008F060F" w:rsidP="008F060F">
      <w:pPr>
        <w:pStyle w:val="NoSpacing"/>
      </w:pPr>
    </w:p>
    <w:p w14:paraId="7A80D41E" w14:textId="287118C1" w:rsidR="008C4534" w:rsidRDefault="008C4534" w:rsidP="008F060F">
      <w:pPr>
        <w:pStyle w:val="NoSpacing"/>
        <w:numPr>
          <w:ilvl w:val="0"/>
          <w:numId w:val="5"/>
        </w:numPr>
      </w:pPr>
      <w:r>
        <w:t>Overall, the retail market of St. John’s w</w:t>
      </w:r>
      <w:r w:rsidR="00C1370D">
        <w:t>as</w:t>
      </w:r>
      <w:r>
        <w:t xml:space="preserve"> described conservatively. There is a large amount of retail for a market of its size, and, outside downtown core areas, little retail diversity in terms of format. </w:t>
      </w:r>
    </w:p>
    <w:p w14:paraId="019706B2" w14:textId="77777777" w:rsidR="008C4534" w:rsidRDefault="008C4534" w:rsidP="008C4534">
      <w:pPr>
        <w:pStyle w:val="NoSpacing"/>
        <w:ind w:left="720"/>
      </w:pPr>
    </w:p>
    <w:p w14:paraId="78BAC412" w14:textId="571405C2" w:rsidR="008F060F" w:rsidRDefault="008C4534" w:rsidP="008F060F">
      <w:pPr>
        <w:pStyle w:val="NoSpacing"/>
        <w:numPr>
          <w:ilvl w:val="0"/>
          <w:numId w:val="5"/>
        </w:numPr>
      </w:pPr>
      <w:r>
        <w:t xml:space="preserve">St. John’s residents are generally viewed as fickle retail customers. With many accessible retail offerings to choose from, customers are value- and convenience-conscious. </w:t>
      </w:r>
    </w:p>
    <w:p w14:paraId="6570A167" w14:textId="77777777" w:rsidR="008C4534" w:rsidRDefault="008C4534" w:rsidP="008C4534">
      <w:pPr>
        <w:pStyle w:val="ListParagraph"/>
      </w:pPr>
    </w:p>
    <w:p w14:paraId="76048F94" w14:textId="1E577EAF" w:rsidR="001039EC" w:rsidRDefault="008C4534" w:rsidP="008F060F">
      <w:pPr>
        <w:pStyle w:val="NoSpacing"/>
        <w:numPr>
          <w:ilvl w:val="0"/>
          <w:numId w:val="5"/>
        </w:numPr>
      </w:pPr>
      <w:r>
        <w:t xml:space="preserve">Perhaps due to the reputation of retail customers combined with the cyclical nature of the economy overall, there was also cautious disposition described on the part of retail developers and tenants. </w:t>
      </w:r>
      <w:r w:rsidR="001039EC">
        <w:t xml:space="preserve">Auto-oriented commercial formats are well understood, and development sites or commercial spaces which meet this approach are easiest to find demand for. This includes an emphasis on signage and visibility from busy streets, clear </w:t>
      </w:r>
      <w:r w:rsidR="001039EC">
        <w:lastRenderedPageBreak/>
        <w:t>and intuitive navigation from streets to commercial sites, on-site surface parking</w:t>
      </w:r>
      <w:r w:rsidR="00C1370D">
        <w:t xml:space="preserve">, </w:t>
      </w:r>
      <w:proofErr w:type="gramStart"/>
      <w:r w:rsidR="00C1370D">
        <w:t>and  rear</w:t>
      </w:r>
      <w:proofErr w:type="gramEnd"/>
      <w:r w:rsidR="00C1370D">
        <w:t>-access for commercial loading</w:t>
      </w:r>
      <w:r w:rsidR="001039EC">
        <w:t xml:space="preserve">. </w:t>
      </w:r>
    </w:p>
    <w:p w14:paraId="4EF3D7A5" w14:textId="77777777" w:rsidR="001039EC" w:rsidRDefault="001039EC" w:rsidP="001039EC">
      <w:pPr>
        <w:pStyle w:val="ListParagraph"/>
      </w:pPr>
    </w:p>
    <w:p w14:paraId="6E5506D4" w14:textId="178BE441" w:rsidR="001039EC" w:rsidRDefault="001039EC" w:rsidP="00C831F2">
      <w:pPr>
        <w:pStyle w:val="NoSpacing"/>
        <w:numPr>
          <w:ilvl w:val="0"/>
          <w:numId w:val="5"/>
        </w:numPr>
      </w:pPr>
      <w:r>
        <w:t>Examples were provided of larger commercial developments in the market over recent years that had initially sought to create a more pedestrian-friendly and “main street” type environment, but ended up following the familiar auto-oriented development approach in order to gain interest from the market.</w:t>
      </w:r>
      <w:r w:rsidR="00C1370D">
        <w:t xml:space="preserve"> </w:t>
      </w:r>
      <w:r w:rsidR="00C831F2">
        <w:t>Even in the pedestrian-heavy downtown core, retail units which do not have strong presence and visibility to the street (such as those fronting side streets, or those even slightly internal to larger buildings) struggle to attract and retain tenants.</w:t>
      </w:r>
    </w:p>
    <w:p w14:paraId="28051BBA" w14:textId="77777777" w:rsidR="001039EC" w:rsidRDefault="001039EC" w:rsidP="001039EC">
      <w:pPr>
        <w:pStyle w:val="ListParagraph"/>
      </w:pPr>
    </w:p>
    <w:p w14:paraId="51C9DF57" w14:textId="6C38FBD4" w:rsidR="00C831F2" w:rsidRDefault="00C831F2" w:rsidP="008F060F">
      <w:pPr>
        <w:pStyle w:val="NoSpacing"/>
        <w:numPr>
          <w:ilvl w:val="0"/>
          <w:numId w:val="5"/>
        </w:numPr>
      </w:pPr>
      <w:r>
        <w:t xml:space="preserve">As a result, mixed-use and urban format retail and commercial space (especially outside the downtown core) is viewed as difficult to fill. Though this seems mostly because it is considered to be an unknown or higher-risk approach to more auto-oriented formats. A few successful instances of ground-floor commercial in residential multi-unit </w:t>
      </w:r>
      <w:r w:rsidR="00BB194F">
        <w:t>buildings have</w:t>
      </w:r>
      <w:r>
        <w:t xml:space="preserve"> been achieved in recent years, so it is viewed as a direction the market may head in if further successes can be proven, but not one it is naturally moving towards as things are.</w:t>
      </w:r>
    </w:p>
    <w:p w14:paraId="4889F069" w14:textId="77777777" w:rsidR="00C831F2" w:rsidRDefault="00C831F2" w:rsidP="00C831F2">
      <w:pPr>
        <w:pStyle w:val="ListParagraph"/>
      </w:pPr>
    </w:p>
    <w:p w14:paraId="0A127C28" w14:textId="7EFDD79C" w:rsidR="00C831F2" w:rsidRDefault="00C831F2" w:rsidP="008F060F">
      <w:pPr>
        <w:pStyle w:val="NoSpacing"/>
        <w:numPr>
          <w:ilvl w:val="0"/>
          <w:numId w:val="5"/>
        </w:numPr>
      </w:pPr>
      <w:r>
        <w:t xml:space="preserve">Overall, for the location and scale of the Subject </w:t>
      </w:r>
      <w:r w:rsidR="00231FA6">
        <w:t>Property</w:t>
      </w:r>
      <w:r>
        <w:t xml:space="preserve">, a cautious approach was recommended, with most commercial space to be offered after substantial completion of the residential portions of the project in order to limit the risk perception by potential tenants. </w:t>
      </w:r>
    </w:p>
    <w:p w14:paraId="0231D04B" w14:textId="77777777" w:rsidR="00C831F2" w:rsidRDefault="00C831F2" w:rsidP="00C831F2">
      <w:pPr>
        <w:pStyle w:val="ListParagraph"/>
      </w:pPr>
    </w:p>
    <w:p w14:paraId="191A044C" w14:textId="7C8BDE35" w:rsidR="00832E30" w:rsidRDefault="00832E30" w:rsidP="008F060F">
      <w:pPr>
        <w:pStyle w:val="NoSpacing"/>
        <w:numPr>
          <w:ilvl w:val="0"/>
          <w:numId w:val="5"/>
        </w:numPr>
      </w:pPr>
      <w:r>
        <w:t>Smaller retail units are recommended</w:t>
      </w:r>
      <w:r w:rsidR="00801D65">
        <w:t>; generally being</w:t>
      </w:r>
      <w:r>
        <w:t xml:space="preserve"> below 2,000ft²</w:t>
      </w:r>
      <w:r w:rsidR="00801D65">
        <w:t xml:space="preserve">, </w:t>
      </w:r>
      <w:r>
        <w:t>and falling in the 750</w:t>
      </w:r>
      <w:r w:rsidR="00801D65">
        <w:t>ft²</w:t>
      </w:r>
      <w:r>
        <w:t xml:space="preserve">-1,250ft² range for the most part. </w:t>
      </w:r>
    </w:p>
    <w:p w14:paraId="1623A9A9" w14:textId="77777777" w:rsidR="00832E30" w:rsidRDefault="00832E30" w:rsidP="00832E30">
      <w:pPr>
        <w:pStyle w:val="ListParagraph"/>
      </w:pPr>
    </w:p>
    <w:p w14:paraId="4621ABE6" w14:textId="2226A8A5" w:rsidR="00832E30" w:rsidRDefault="00832E30" w:rsidP="008F060F">
      <w:pPr>
        <w:pStyle w:val="NoSpacing"/>
        <w:numPr>
          <w:ilvl w:val="0"/>
          <w:numId w:val="5"/>
        </w:numPr>
      </w:pPr>
      <w:r>
        <w:t>Local food and beverage and international take-out were identified as likely tenants, though the impact of food delivery technologies is continuing to disrupt those sectors so space and location demands are evolving. Personal service</w:t>
      </w:r>
      <w:r w:rsidR="00721578">
        <w:t>s</w:t>
      </w:r>
      <w:r>
        <w:t xml:space="preserve"> (hair &amp; nail salons) are popular, and though it would depend on pricing, there is also growing demand for larger, column-free space that can be used for health and fitness businesses, and/or rented out for indoor sports.</w:t>
      </w:r>
    </w:p>
    <w:p w14:paraId="14CC7C50" w14:textId="77777777" w:rsidR="00832E30" w:rsidRDefault="00832E30" w:rsidP="00832E30">
      <w:pPr>
        <w:pStyle w:val="ListParagraph"/>
      </w:pPr>
    </w:p>
    <w:p w14:paraId="7A87AA2B" w14:textId="076E131E" w:rsidR="00DA3409" w:rsidRDefault="00832E30" w:rsidP="008F060F">
      <w:pPr>
        <w:pStyle w:val="NoSpacing"/>
        <w:numPr>
          <w:ilvl w:val="0"/>
          <w:numId w:val="5"/>
        </w:numPr>
      </w:pPr>
      <w:r>
        <w:t>As a neighbourhood amenity, local retail or commercial uses that would likely drive demand for the residential portions of the Subject Site’s development include childcare, convenience &amp; fuel retail, local food</w:t>
      </w:r>
      <w:r w:rsidR="006C32ED">
        <w:t>/beverage</w:t>
      </w:r>
      <w:r>
        <w:t xml:space="preserve"> (particularly café</w:t>
      </w:r>
      <w:r w:rsidR="006C32ED">
        <w:t xml:space="preserve"> or </w:t>
      </w:r>
      <w:r>
        <w:t>pub</w:t>
      </w:r>
      <w:r w:rsidR="006C32ED">
        <w:t xml:space="preserve">s that can serve as a neighbourhood gathering spot, </w:t>
      </w:r>
      <w:r>
        <w:t>or quick-serve</w:t>
      </w:r>
      <w:r w:rsidR="006C32ED">
        <w:t xml:space="preserve"> takeout)</w:t>
      </w:r>
      <w:r w:rsidR="00DA3409">
        <w:t xml:space="preserve">, and medical/therapeutic services. </w:t>
      </w:r>
    </w:p>
    <w:p w14:paraId="419825F6" w14:textId="77777777" w:rsidR="00DA3409" w:rsidRDefault="00DA3409" w:rsidP="00DA3409">
      <w:pPr>
        <w:pStyle w:val="ListParagraph"/>
      </w:pPr>
    </w:p>
    <w:p w14:paraId="5B1CDE1D" w14:textId="2CC09868" w:rsidR="00DA3409" w:rsidRDefault="00DA3409" w:rsidP="008F060F">
      <w:pPr>
        <w:pStyle w:val="NoSpacing"/>
        <w:numPr>
          <w:ilvl w:val="0"/>
          <w:numId w:val="5"/>
        </w:numPr>
      </w:pPr>
      <w:r>
        <w:t>There is potentially a greater impact to be achieved if the above can be offered in proximity to high-quality recreation or civic space, the combination of which can serve as a local destination for walking trips originating in the wider neighbourhood. Younger families and older downsizer households in particular are likely to value having such a destination with a relatively short walking distance to serve as an easy option for leisure activity.</w:t>
      </w:r>
    </w:p>
    <w:p w14:paraId="7D81E136" w14:textId="77777777" w:rsidR="00DA3409" w:rsidRDefault="00DA3409" w:rsidP="00801D65"/>
    <w:p w14:paraId="1C737893" w14:textId="2616B7B6" w:rsidR="00801D65" w:rsidRDefault="00801D65" w:rsidP="00801D65">
      <w:pPr>
        <w:pStyle w:val="Heading4"/>
        <w:jc w:val="left"/>
      </w:pPr>
      <w:r>
        <w:t>Grocery Store</w:t>
      </w:r>
    </w:p>
    <w:p w14:paraId="3B71EBE5" w14:textId="77777777" w:rsidR="00801D65" w:rsidRPr="00801D65" w:rsidRDefault="00801D65" w:rsidP="00801D65">
      <w:pPr>
        <w:pStyle w:val="NoSpacing"/>
      </w:pPr>
    </w:p>
    <w:p w14:paraId="650D2366" w14:textId="4B443936" w:rsidR="004013F8" w:rsidRDefault="00801D65" w:rsidP="00801D65">
      <w:pPr>
        <w:pStyle w:val="NoSpacing"/>
      </w:pPr>
      <w:r>
        <w:t xml:space="preserve">While grocery retail is generally driven by high sales volume, requiring large format stores which draw demand from a wide area, some operators are experimenting with smaller formats that may </w:t>
      </w:r>
      <w:r>
        <w:lastRenderedPageBreak/>
        <w:t xml:space="preserve">be a fit for the Subject Site. The prospect of a small-format grocery store was explored more specifically through discussions with developers and </w:t>
      </w:r>
      <w:r w:rsidR="004013F8">
        <w:t xml:space="preserve">other real estate professionals with relevant experience. </w:t>
      </w:r>
    </w:p>
    <w:p w14:paraId="0E30A522" w14:textId="77777777" w:rsidR="004013F8" w:rsidRDefault="004013F8" w:rsidP="00801D65">
      <w:pPr>
        <w:pStyle w:val="NoSpacing"/>
      </w:pPr>
    </w:p>
    <w:p w14:paraId="3D12CAD6" w14:textId="128F9054" w:rsidR="004013F8" w:rsidRDefault="004013F8" w:rsidP="004013F8">
      <w:pPr>
        <w:pStyle w:val="NoSpacing"/>
        <w:numPr>
          <w:ilvl w:val="0"/>
          <w:numId w:val="6"/>
        </w:numPr>
      </w:pPr>
      <w:r>
        <w:t xml:space="preserve">Overall, small-format grocery is </w:t>
      </w:r>
      <w:r w:rsidR="00537348">
        <w:t xml:space="preserve">still </w:t>
      </w:r>
      <w:r>
        <w:t>rare</w:t>
      </w:r>
      <w:r w:rsidR="00B574DD">
        <w:t xml:space="preserve"> in North America</w:t>
      </w:r>
      <w:r>
        <w:t xml:space="preserve"> and recent efforts to find </w:t>
      </w:r>
      <w:r w:rsidR="007824ED">
        <w:t xml:space="preserve">a working model have </w:t>
      </w:r>
      <w:r w:rsidR="00582BC0">
        <w:t>encountered</w:t>
      </w:r>
      <w:r w:rsidR="007824ED">
        <w:t xml:space="preserve"> difficult</w:t>
      </w:r>
      <w:r w:rsidR="00537348">
        <w:t>y</w:t>
      </w:r>
      <w:r w:rsidR="007824ED">
        <w:t>. Existing examples tend to locate in areas of significant population density</w:t>
      </w:r>
      <w:r w:rsidR="00537348">
        <w:t>, far above what is probable for the Subject Site.</w:t>
      </w:r>
    </w:p>
    <w:p w14:paraId="26A8EA4E" w14:textId="77777777" w:rsidR="00582BC0" w:rsidRDefault="00582BC0" w:rsidP="00582BC0">
      <w:pPr>
        <w:pStyle w:val="NoSpacing"/>
        <w:ind w:left="720"/>
      </w:pPr>
    </w:p>
    <w:p w14:paraId="0330DA56" w14:textId="660F703C" w:rsidR="007824ED" w:rsidRDefault="007824ED" w:rsidP="004013F8">
      <w:pPr>
        <w:pStyle w:val="NoSpacing"/>
        <w:numPr>
          <w:ilvl w:val="0"/>
          <w:numId w:val="6"/>
        </w:numPr>
      </w:pPr>
      <w:r>
        <w:t xml:space="preserve">Similarly, due to the </w:t>
      </w:r>
      <w:r w:rsidR="00B574DD">
        <w:t xml:space="preserve">comparatively </w:t>
      </w:r>
      <w:r>
        <w:t>lower volume of sales, these stores typically offer more high-margin products (health food, snack foods) and eschew staples or produce</w:t>
      </w:r>
      <w:r w:rsidR="00B574DD">
        <w:t>, which can limit the overall utility they represent to nearby residents</w:t>
      </w:r>
      <w:r>
        <w:t>.</w:t>
      </w:r>
    </w:p>
    <w:p w14:paraId="3BEFB6A0" w14:textId="77777777" w:rsidR="00582BC0" w:rsidRDefault="00582BC0" w:rsidP="00582BC0">
      <w:pPr>
        <w:pStyle w:val="NoSpacing"/>
      </w:pPr>
    </w:p>
    <w:p w14:paraId="658DF106" w14:textId="62D3F297" w:rsidR="00226385" w:rsidRDefault="00537348" w:rsidP="005F2C95">
      <w:pPr>
        <w:pStyle w:val="NoSpacing"/>
        <w:numPr>
          <w:ilvl w:val="0"/>
          <w:numId w:val="6"/>
        </w:numPr>
      </w:pPr>
      <w:r>
        <w:t>Larger o</w:t>
      </w:r>
      <w:r w:rsidR="007824ED">
        <w:t>perators</w:t>
      </w:r>
      <w:r>
        <w:t xml:space="preserve">, national brands in particular, </w:t>
      </w:r>
      <w:r w:rsidR="007824ED">
        <w:t>are generally aware that their store</w:t>
      </w:r>
      <w:r>
        <w:t>s</w:t>
      </w:r>
      <w:r w:rsidR="007824ED">
        <w:t xml:space="preserve"> </w:t>
      </w:r>
      <w:r w:rsidR="00582BC0">
        <w:t>add</w:t>
      </w:r>
      <w:r w:rsidR="007824ED">
        <w:t xml:space="preserve"> significant value to </w:t>
      </w:r>
      <w:r>
        <w:t xml:space="preserve">nearby </w:t>
      </w:r>
      <w:r w:rsidR="007824ED">
        <w:t xml:space="preserve">residential development, and consider themselves anchor tenants. Accordingly, even for smaller </w:t>
      </w:r>
      <w:r>
        <w:t>stores</w:t>
      </w:r>
      <w:r w:rsidR="007824ED">
        <w:t xml:space="preserve"> there is </w:t>
      </w:r>
      <w:r>
        <w:t>an expectation for low commercial rents and a deference to the needs of operators</w:t>
      </w:r>
      <w:r w:rsidR="00582BC0">
        <w:t xml:space="preserve"> in site design (in particular, matters relating to signage and parking, even in less vehicle-oriented development concepts)</w:t>
      </w:r>
      <w:r>
        <w:t>.</w:t>
      </w:r>
      <w:r w:rsidR="00226385">
        <w:t xml:space="preserve"> Therefore, any option will almost certainly require a significant portion of the Subject Site’s Logy Bay Rd. frontage.</w:t>
      </w:r>
    </w:p>
    <w:p w14:paraId="75C8DE53" w14:textId="77777777" w:rsidR="00582BC0" w:rsidRDefault="00582BC0" w:rsidP="00582BC0">
      <w:pPr>
        <w:pStyle w:val="NoSpacing"/>
      </w:pPr>
    </w:p>
    <w:p w14:paraId="54D53E94" w14:textId="2AED16CB" w:rsidR="00226385" w:rsidRDefault="00582BC0" w:rsidP="00582BC0">
      <w:pPr>
        <w:pStyle w:val="NoSpacing"/>
        <w:numPr>
          <w:ilvl w:val="0"/>
          <w:numId w:val="6"/>
        </w:numPr>
      </w:pPr>
      <w:r>
        <w:t xml:space="preserve">Overall, the potential for grocery retail in any format is likely limited, but could be explored further at this stage. Discussions with national operators will depend on the broader market landscape; the nearby Sobey’s at Torbay Rd. and Elizabeth Ave. was noted as a strongly performing store, so that brand is an unlikely </w:t>
      </w:r>
      <w:r w:rsidR="00226385">
        <w:t>partner</w:t>
      </w:r>
      <w:r>
        <w:t xml:space="preserve">. However, the Memorial Stadium Dominion at Kings Bridge Rd. and Lake </w:t>
      </w:r>
      <w:r w:rsidR="00226385">
        <w:t xml:space="preserve">Ave. was identified as a store which has struggled historically. Speculatively speaking, a plan involving both that property and the Subject Site may be more compelling. </w:t>
      </w:r>
    </w:p>
    <w:p w14:paraId="128CAB15" w14:textId="062BAE95" w:rsidR="00582BC0" w:rsidRDefault="00226385" w:rsidP="00226385">
      <w:pPr>
        <w:pStyle w:val="NoSpacing"/>
      </w:pPr>
      <w:r>
        <w:t xml:space="preserve"> </w:t>
      </w:r>
      <w:r w:rsidR="00582BC0">
        <w:t xml:space="preserve">   </w:t>
      </w:r>
    </w:p>
    <w:p w14:paraId="63570E4F" w14:textId="1180D9A5" w:rsidR="004013F8" w:rsidRDefault="004013F8" w:rsidP="004013F8">
      <w:pPr>
        <w:pStyle w:val="NoSpacing"/>
        <w:numPr>
          <w:ilvl w:val="0"/>
          <w:numId w:val="6"/>
        </w:numPr>
      </w:pPr>
      <w:r>
        <w:t>Coleman Group was identified as a local grocery retailer that has taken risks on smaller format stores and may be more open to exploring options as compared to national-level operators.</w:t>
      </w:r>
    </w:p>
    <w:p w14:paraId="1C5B8C8D" w14:textId="77777777" w:rsidR="00582BC0" w:rsidRDefault="00582BC0" w:rsidP="00582BC0">
      <w:pPr>
        <w:pStyle w:val="NoSpacing"/>
      </w:pPr>
    </w:p>
    <w:p w14:paraId="1C52B813" w14:textId="3B2DDEE5" w:rsidR="00582BC0" w:rsidRDefault="00537348" w:rsidP="00226385">
      <w:pPr>
        <w:pStyle w:val="NoSpacing"/>
        <w:numPr>
          <w:ilvl w:val="0"/>
          <w:numId w:val="6"/>
        </w:numPr>
      </w:pPr>
      <w:r>
        <w:t>An alternative route may be to partner with a smaller independent operator in the local market that may have a convenience-retail model which could be modestly scaled up</w:t>
      </w:r>
      <w:r w:rsidR="00B574DD">
        <w:t>;</w:t>
      </w:r>
      <w:r>
        <w:t xml:space="preserve"> Maries Mini Mart was noted as an example.</w:t>
      </w:r>
    </w:p>
    <w:p w14:paraId="0455F287" w14:textId="77777777" w:rsidR="00801D65" w:rsidRDefault="00801D65" w:rsidP="00801D65">
      <w:pPr>
        <w:pStyle w:val="ListParagraph"/>
      </w:pPr>
    </w:p>
    <w:p w14:paraId="5A1334F3" w14:textId="2FCBDEC4" w:rsidR="00CA2FFA" w:rsidRDefault="00CA2FFA" w:rsidP="00CA2FFA">
      <w:pPr>
        <w:pStyle w:val="Heading3"/>
      </w:pPr>
      <w:r>
        <w:t>Office</w:t>
      </w:r>
      <w:r w:rsidR="00244DFD">
        <w:t xml:space="preserve"> &amp; Industrial</w:t>
      </w:r>
      <w:r>
        <w:t xml:space="preserve"> Market</w:t>
      </w:r>
    </w:p>
    <w:p w14:paraId="41BECB4F" w14:textId="77777777" w:rsidR="00A44708" w:rsidRPr="00645BEA" w:rsidRDefault="00A44708" w:rsidP="00A44708">
      <w:pPr>
        <w:pStyle w:val="NoSpacing"/>
      </w:pPr>
    </w:p>
    <w:p w14:paraId="032839BB" w14:textId="50F376C7" w:rsidR="007F2D7E" w:rsidRDefault="007F2D7E" w:rsidP="00B90054">
      <w:pPr>
        <w:pStyle w:val="NoSpacing"/>
        <w:rPr>
          <w:lang w:val="en-US"/>
        </w:rPr>
      </w:pPr>
      <w:r>
        <w:rPr>
          <w:lang w:val="en-US"/>
        </w:rPr>
        <w:t>Data for this section is sourced from</w:t>
      </w:r>
      <w:r w:rsidR="00B52E79">
        <w:rPr>
          <w:lang w:val="en-US"/>
        </w:rPr>
        <w:t xml:space="preserve"> our</w:t>
      </w:r>
      <w:r>
        <w:rPr>
          <w:lang w:val="en-US"/>
        </w:rPr>
        <w:t xml:space="preserve"> Office </w:t>
      </w:r>
      <w:r w:rsidR="00B52E79">
        <w:rPr>
          <w:lang w:val="en-US"/>
        </w:rPr>
        <w:t xml:space="preserve">and Industrial </w:t>
      </w:r>
      <w:r>
        <w:rPr>
          <w:lang w:val="en-US"/>
        </w:rPr>
        <w:t>Market Survey</w:t>
      </w:r>
      <w:r w:rsidR="00B52E79">
        <w:rPr>
          <w:lang w:val="en-US"/>
        </w:rPr>
        <w:t>s</w:t>
      </w:r>
      <w:r>
        <w:rPr>
          <w:lang w:val="en-US"/>
        </w:rPr>
        <w:t xml:space="preserve"> for St. John’s. </w:t>
      </w:r>
      <w:r w:rsidRPr="007F2D7E">
        <w:rPr>
          <w:lang w:val="en-US"/>
        </w:rPr>
        <w:t xml:space="preserve">Twice </w:t>
      </w:r>
      <w:r>
        <w:rPr>
          <w:lang w:val="en-US"/>
        </w:rPr>
        <w:t xml:space="preserve">per </w:t>
      </w:r>
      <w:r w:rsidRPr="007F2D7E">
        <w:rPr>
          <w:lang w:val="en-US"/>
        </w:rPr>
        <w:t xml:space="preserve">year, </w:t>
      </w:r>
      <w:r>
        <w:rPr>
          <w:lang w:val="en-US"/>
        </w:rPr>
        <w:t xml:space="preserve">we </w:t>
      </w:r>
      <w:r w:rsidRPr="007F2D7E">
        <w:rPr>
          <w:lang w:val="en-US"/>
        </w:rPr>
        <w:t>conduct a comprehensive market survey of rental office space in each of the five major cities of Atlantic Canada</w:t>
      </w:r>
      <w:r>
        <w:rPr>
          <w:lang w:val="en-US"/>
        </w:rPr>
        <w:t xml:space="preserve"> (along with Charlottetown on an annual basis)</w:t>
      </w:r>
      <w:r w:rsidRPr="007F2D7E">
        <w:rPr>
          <w:lang w:val="en-US"/>
        </w:rPr>
        <w:t>.</w:t>
      </w:r>
      <w:r w:rsidR="00B52E79">
        <w:rPr>
          <w:lang w:val="en-US"/>
        </w:rPr>
        <w:t xml:space="preserve"> The Industrial Market Survey is conducted on an annual basis.</w:t>
      </w:r>
      <w:r w:rsidRPr="007F2D7E">
        <w:rPr>
          <w:lang w:val="en-US"/>
        </w:rPr>
        <w:t xml:space="preserve"> The following metrics were gathered as part of th</w:t>
      </w:r>
      <w:r w:rsidR="00B52E79">
        <w:rPr>
          <w:lang w:val="en-US"/>
        </w:rPr>
        <w:t xml:space="preserve">ese </w:t>
      </w:r>
      <w:r w:rsidRPr="007F2D7E">
        <w:rPr>
          <w:lang w:val="en-US"/>
        </w:rPr>
        <w:t>survey</w:t>
      </w:r>
      <w:r w:rsidR="00B52E79">
        <w:rPr>
          <w:lang w:val="en-US"/>
        </w:rPr>
        <w:t>s</w:t>
      </w:r>
      <w:r>
        <w:rPr>
          <w:lang w:val="en-US"/>
        </w:rPr>
        <w:t xml:space="preserve">, and </w:t>
      </w:r>
      <w:r w:rsidRPr="007F2D7E">
        <w:rPr>
          <w:lang w:val="en-US"/>
        </w:rPr>
        <w:t xml:space="preserve">refer to the </w:t>
      </w:r>
      <w:r>
        <w:rPr>
          <w:lang w:val="en-US"/>
        </w:rPr>
        <w:t>Greater St. John’s market as a whole</w:t>
      </w:r>
      <w:r w:rsidRPr="007F2D7E">
        <w:rPr>
          <w:lang w:val="en-US"/>
        </w:rPr>
        <w:t>.</w:t>
      </w:r>
    </w:p>
    <w:p w14:paraId="39777344" w14:textId="77777777" w:rsidR="007F2D7E" w:rsidRPr="007F2D7E" w:rsidRDefault="007F2D7E" w:rsidP="00B90054">
      <w:pPr>
        <w:pStyle w:val="NoSpacing"/>
      </w:pPr>
    </w:p>
    <w:p w14:paraId="68088806" w14:textId="42F700B1" w:rsidR="00B90054" w:rsidRDefault="00B90054" w:rsidP="00B90054">
      <w:pPr>
        <w:pStyle w:val="NoSpacing"/>
        <w:rPr>
          <w:lang w:val="en-US"/>
        </w:rPr>
      </w:pPr>
      <w:r w:rsidRPr="004043E2">
        <w:rPr>
          <w:lang w:val="en-US"/>
        </w:rPr>
        <w:t>December</w:t>
      </w:r>
      <w:r w:rsidR="007F2D7E" w:rsidRPr="004043E2">
        <w:rPr>
          <w:lang w:val="en-US"/>
        </w:rPr>
        <w:t xml:space="preserve"> </w:t>
      </w:r>
      <w:r w:rsidR="00A44708" w:rsidRPr="004043E2">
        <w:rPr>
          <w:lang w:val="en-US"/>
        </w:rPr>
        <w:t>2023 saw</w:t>
      </w:r>
      <w:r w:rsidR="00970C1A" w:rsidRPr="004043E2">
        <w:rPr>
          <w:lang w:val="en-US"/>
        </w:rPr>
        <w:t xml:space="preserve"> the</w:t>
      </w:r>
      <w:r w:rsidR="00A44708" w:rsidRPr="004043E2">
        <w:rPr>
          <w:lang w:val="en-US"/>
        </w:rPr>
        <w:t xml:space="preserve"> </w:t>
      </w:r>
      <w:r w:rsidR="00970C1A" w:rsidRPr="004043E2">
        <w:rPr>
          <w:lang w:val="en-US"/>
        </w:rPr>
        <w:t xml:space="preserve">overall </w:t>
      </w:r>
      <w:r w:rsidR="00A44708" w:rsidRPr="004043E2">
        <w:rPr>
          <w:lang w:val="en-US"/>
        </w:rPr>
        <w:t xml:space="preserve">vacancy rate for office space in St. John’s at its </w:t>
      </w:r>
      <w:r w:rsidR="00970C1A" w:rsidRPr="004043E2">
        <w:rPr>
          <w:lang w:val="en-US"/>
        </w:rPr>
        <w:t>highest</w:t>
      </w:r>
      <w:r w:rsidR="00A44708" w:rsidRPr="004043E2">
        <w:rPr>
          <w:lang w:val="en-US"/>
        </w:rPr>
        <w:t xml:space="preserve"> level </w:t>
      </w:r>
      <w:r w:rsidR="00970C1A" w:rsidRPr="004043E2">
        <w:rPr>
          <w:lang w:val="en-US"/>
        </w:rPr>
        <w:t xml:space="preserve">since December 2019, with a rate of 24.00%. </w:t>
      </w:r>
      <w:r w:rsidR="00145CB9" w:rsidRPr="004043E2">
        <w:rPr>
          <w:lang w:val="en-US"/>
        </w:rPr>
        <w:t xml:space="preserve">This </w:t>
      </w:r>
      <w:r w:rsidR="00970C1A" w:rsidRPr="004043E2">
        <w:rPr>
          <w:lang w:val="en-US"/>
        </w:rPr>
        <w:t xml:space="preserve">rate </w:t>
      </w:r>
      <w:r w:rsidRPr="004043E2">
        <w:rPr>
          <w:lang w:val="en-US"/>
        </w:rPr>
        <w:t>a substantially</w:t>
      </w:r>
      <w:r w:rsidR="00145CB9" w:rsidRPr="004043E2">
        <w:rPr>
          <w:lang w:val="en-US"/>
        </w:rPr>
        <w:t xml:space="preserve"> </w:t>
      </w:r>
      <w:r w:rsidRPr="004043E2">
        <w:rPr>
          <w:lang w:val="en-US"/>
        </w:rPr>
        <w:t xml:space="preserve">elevated </w:t>
      </w:r>
      <w:r w:rsidR="00145CB9" w:rsidRPr="004043E2">
        <w:rPr>
          <w:lang w:val="en-US"/>
        </w:rPr>
        <w:t>rate</w:t>
      </w:r>
      <w:r w:rsidRPr="004043E2">
        <w:rPr>
          <w:lang w:val="en-US"/>
        </w:rPr>
        <w:t xml:space="preserve">. Vacancy </w:t>
      </w:r>
      <w:r w:rsidR="00A44708" w:rsidRPr="004043E2">
        <w:rPr>
          <w:lang w:val="en-US"/>
        </w:rPr>
        <w:t>was 0.</w:t>
      </w:r>
      <w:r w:rsidR="00970C1A" w:rsidRPr="004043E2">
        <w:rPr>
          <w:lang w:val="en-US"/>
        </w:rPr>
        <w:t>35</w:t>
      </w:r>
      <w:r w:rsidR="00A44708" w:rsidRPr="004043E2">
        <w:rPr>
          <w:lang w:val="en-US"/>
        </w:rPr>
        <w:t xml:space="preserve"> percentage points </w:t>
      </w:r>
      <w:r w:rsidR="00970C1A" w:rsidRPr="004043E2">
        <w:rPr>
          <w:lang w:val="en-US"/>
        </w:rPr>
        <w:t xml:space="preserve">higher than </w:t>
      </w:r>
      <w:r w:rsidR="00A44708" w:rsidRPr="004043E2">
        <w:rPr>
          <w:lang w:val="en-US"/>
        </w:rPr>
        <w:t>2022</w:t>
      </w:r>
      <w:r w:rsidRPr="004043E2">
        <w:rPr>
          <w:lang w:val="en-US"/>
        </w:rPr>
        <w:t xml:space="preserve">’s </w:t>
      </w:r>
      <w:r w:rsidR="00970C1A" w:rsidRPr="004043E2">
        <w:rPr>
          <w:lang w:val="en-US"/>
        </w:rPr>
        <w:t>rate (23.65%)</w:t>
      </w:r>
      <w:r w:rsidR="00A44708" w:rsidRPr="004043E2">
        <w:rPr>
          <w:lang w:val="en-US"/>
        </w:rPr>
        <w:t xml:space="preserve">, </w:t>
      </w:r>
      <w:r w:rsidR="00970C1A" w:rsidRPr="004043E2">
        <w:rPr>
          <w:lang w:val="en-US"/>
        </w:rPr>
        <w:t>and</w:t>
      </w:r>
      <w:r w:rsidR="00A44708" w:rsidRPr="004043E2">
        <w:rPr>
          <w:lang w:val="en-US"/>
        </w:rPr>
        <w:t xml:space="preserve"> </w:t>
      </w:r>
      <w:r w:rsidRPr="004043E2">
        <w:rPr>
          <w:lang w:val="en-US"/>
        </w:rPr>
        <w:t xml:space="preserve">was </w:t>
      </w:r>
      <w:r w:rsidR="00A44708" w:rsidRPr="004043E2">
        <w:rPr>
          <w:lang w:val="en-US"/>
        </w:rPr>
        <w:t>still 1</w:t>
      </w:r>
      <w:r w:rsidR="00970C1A" w:rsidRPr="004043E2">
        <w:rPr>
          <w:lang w:val="en-US"/>
        </w:rPr>
        <w:t>9</w:t>
      </w:r>
      <w:r w:rsidR="00A44708" w:rsidRPr="004043E2">
        <w:rPr>
          <w:lang w:val="en-US"/>
        </w:rPr>
        <w:t>.</w:t>
      </w:r>
      <w:r w:rsidR="00970C1A" w:rsidRPr="004043E2">
        <w:rPr>
          <w:lang w:val="en-US"/>
        </w:rPr>
        <w:t>82</w:t>
      </w:r>
      <w:r w:rsidR="00A44708" w:rsidRPr="004043E2">
        <w:rPr>
          <w:lang w:val="en-US"/>
        </w:rPr>
        <w:t xml:space="preserve"> percentage points higher than 2013</w:t>
      </w:r>
      <w:r w:rsidRPr="004043E2">
        <w:rPr>
          <w:lang w:val="en-US"/>
        </w:rPr>
        <w:t>’s ten-year low-point of 4.18%</w:t>
      </w:r>
      <w:r w:rsidR="00A44708" w:rsidRPr="004043E2">
        <w:rPr>
          <w:lang w:val="en-US"/>
        </w:rPr>
        <w:t>.</w:t>
      </w:r>
    </w:p>
    <w:p w14:paraId="15261745" w14:textId="77777777" w:rsidR="00B90054" w:rsidRDefault="00B90054" w:rsidP="00B90054">
      <w:pPr>
        <w:pStyle w:val="NoSpacing"/>
        <w:rPr>
          <w:lang w:val="en-US"/>
        </w:rPr>
      </w:pPr>
    </w:p>
    <w:p w14:paraId="4F8A65F2" w14:textId="79535CAC" w:rsidR="00A44708" w:rsidRPr="00AB2D7F" w:rsidRDefault="00A44708" w:rsidP="00B90054">
      <w:pPr>
        <w:pStyle w:val="NoSpacing"/>
        <w:rPr>
          <w:lang w:val="en-US"/>
        </w:rPr>
      </w:pPr>
      <w:r w:rsidRPr="00AB2D7F">
        <w:rPr>
          <w:lang w:val="en-US"/>
        </w:rPr>
        <w:lastRenderedPageBreak/>
        <w:t>Net rent</w:t>
      </w:r>
      <w:r w:rsidR="00B90054">
        <w:rPr>
          <w:lang w:val="en-US"/>
        </w:rPr>
        <w:t>al rates in St. John’s Office Market</w:t>
      </w:r>
      <w:r w:rsidRPr="00AB2D7F">
        <w:rPr>
          <w:lang w:val="en-US"/>
        </w:rPr>
        <w:t xml:space="preserve"> </w:t>
      </w:r>
      <w:r w:rsidR="00B90054">
        <w:rPr>
          <w:lang w:val="en-US"/>
        </w:rPr>
        <w:t xml:space="preserve">finished 2023 </w:t>
      </w:r>
      <w:r w:rsidRPr="00AB2D7F">
        <w:rPr>
          <w:lang w:val="en-US"/>
        </w:rPr>
        <w:t>at $18.48</w:t>
      </w:r>
      <w:r w:rsidR="00B90054">
        <w:rPr>
          <w:lang w:val="en-US"/>
        </w:rPr>
        <w:t>/ft.</w:t>
      </w:r>
      <w:r w:rsidR="00B90054" w:rsidRPr="00B90054">
        <w:rPr>
          <w:vertAlign w:val="superscript"/>
          <w:lang w:val="en-US"/>
        </w:rPr>
        <w:t>2</w:t>
      </w:r>
      <w:r w:rsidR="00B90054">
        <w:rPr>
          <w:lang w:val="en-US"/>
        </w:rPr>
        <w:t xml:space="preserve">. This was </w:t>
      </w:r>
      <w:r w:rsidRPr="00AB2D7F">
        <w:rPr>
          <w:lang w:val="en-US"/>
        </w:rPr>
        <w:t>is 1.4</w:t>
      </w:r>
      <w:r w:rsidR="00B90054">
        <w:rPr>
          <w:lang w:val="en-US"/>
        </w:rPr>
        <w:t>4</w:t>
      </w:r>
      <w:r w:rsidRPr="00AB2D7F">
        <w:rPr>
          <w:lang w:val="en-US"/>
        </w:rPr>
        <w:t xml:space="preserve">% lower than </w:t>
      </w:r>
      <w:r w:rsidR="00B90054">
        <w:rPr>
          <w:lang w:val="en-US"/>
        </w:rPr>
        <w:t xml:space="preserve">December </w:t>
      </w:r>
      <w:r w:rsidRPr="00AB2D7F">
        <w:rPr>
          <w:lang w:val="en-US"/>
        </w:rPr>
        <w:t>2022</w:t>
      </w:r>
      <w:r w:rsidR="00B90054">
        <w:rPr>
          <w:lang w:val="en-US"/>
        </w:rPr>
        <w:t>’s figure. T</w:t>
      </w:r>
      <w:r w:rsidRPr="00AB2D7F">
        <w:rPr>
          <w:lang w:val="en-US"/>
        </w:rPr>
        <w:t>he office market</w:t>
      </w:r>
      <w:r w:rsidR="00B90054">
        <w:rPr>
          <w:lang w:val="en-US"/>
        </w:rPr>
        <w:t xml:space="preserve"> is </w:t>
      </w:r>
      <w:r w:rsidR="00145CB9">
        <w:rPr>
          <w:lang w:val="en-US"/>
        </w:rPr>
        <w:t xml:space="preserve">still impacted by the </w:t>
      </w:r>
      <w:r w:rsidR="00B90054">
        <w:rPr>
          <w:lang w:val="en-US"/>
        </w:rPr>
        <w:t xml:space="preserve">economic decline of the </w:t>
      </w:r>
      <w:r w:rsidR="00145CB9">
        <w:rPr>
          <w:lang w:val="en-US"/>
        </w:rPr>
        <w:t>mid-2010s</w:t>
      </w:r>
      <w:r w:rsidR="00B90054">
        <w:rPr>
          <w:lang w:val="en-US"/>
        </w:rPr>
        <w:t xml:space="preserve"> and yet </w:t>
      </w:r>
      <w:r w:rsidRPr="00AB2D7F">
        <w:rPr>
          <w:lang w:val="en-US"/>
        </w:rPr>
        <w:t xml:space="preserve">to recover to pre-pandemic levels. </w:t>
      </w:r>
      <w:r w:rsidR="00145CB9">
        <w:rPr>
          <w:lang w:val="en-US"/>
        </w:rPr>
        <w:t xml:space="preserve">Headwinds on </w:t>
      </w:r>
      <w:r w:rsidRPr="00AB2D7F">
        <w:rPr>
          <w:lang w:val="en-US"/>
        </w:rPr>
        <w:t xml:space="preserve">demand for office space that </w:t>
      </w:r>
      <w:r w:rsidR="00B90054">
        <w:rPr>
          <w:lang w:val="en-US"/>
        </w:rPr>
        <w:t>began</w:t>
      </w:r>
      <w:r w:rsidRPr="00AB2D7F">
        <w:rPr>
          <w:lang w:val="en-US"/>
        </w:rPr>
        <w:t xml:space="preserve"> when COVID-19 restrictions were implemented</w:t>
      </w:r>
      <w:r w:rsidR="00B90054">
        <w:rPr>
          <w:lang w:val="en-US"/>
        </w:rPr>
        <w:t xml:space="preserve"> have helped to </w:t>
      </w:r>
      <w:r w:rsidR="00970C1A">
        <w:rPr>
          <w:lang w:val="en-US"/>
        </w:rPr>
        <w:t>suppress</w:t>
      </w:r>
      <w:r w:rsidR="00B90054">
        <w:rPr>
          <w:lang w:val="en-US"/>
        </w:rPr>
        <w:t xml:space="preserve"> growth in St. John’s overall net rental rate, and has continued to contribute to </w:t>
      </w:r>
      <w:r w:rsidRPr="00AB2D7F">
        <w:rPr>
          <w:lang w:val="en-US"/>
        </w:rPr>
        <w:t xml:space="preserve">high </w:t>
      </w:r>
      <w:r w:rsidR="00B90054">
        <w:rPr>
          <w:lang w:val="en-US"/>
        </w:rPr>
        <w:t xml:space="preserve">vacancy rates over the past four years; December 2019’s vacancy rate was 15.39%, </w:t>
      </w:r>
      <w:r w:rsidR="00970C1A">
        <w:rPr>
          <w:lang w:val="en-US"/>
        </w:rPr>
        <w:t>8.61 pp less than 2023’s year-end rate.</w:t>
      </w:r>
    </w:p>
    <w:p w14:paraId="04FC4F6B" w14:textId="77777777" w:rsidR="00F261E5" w:rsidRDefault="00F261E5" w:rsidP="00F261E5">
      <w:pPr>
        <w:pStyle w:val="NoSpacing"/>
        <w:rPr>
          <w:lang w:val="en-US"/>
        </w:rPr>
      </w:pPr>
    </w:p>
    <w:p w14:paraId="3EEC421B" w14:textId="6D1C9FEC" w:rsidR="00F261E5" w:rsidRPr="00405231" w:rsidRDefault="004A5FAB" w:rsidP="00F261E5">
      <w:pPr>
        <w:pStyle w:val="NoSpacing"/>
        <w:rPr>
          <w:lang w:val="en-US"/>
        </w:rPr>
      </w:pPr>
      <w:r>
        <w:rPr>
          <w:lang w:val="en-US"/>
        </w:rPr>
        <w:t>The overall</w:t>
      </w:r>
      <w:r w:rsidR="00F261E5" w:rsidRPr="00AB2D7F">
        <w:rPr>
          <w:lang w:val="en-US"/>
        </w:rPr>
        <w:t xml:space="preserve"> vacancy rate for industrial space in </w:t>
      </w:r>
      <w:r>
        <w:rPr>
          <w:lang w:val="en-US"/>
        </w:rPr>
        <w:t xml:space="preserve">Greater </w:t>
      </w:r>
      <w:r w:rsidR="00F261E5" w:rsidRPr="00AB2D7F">
        <w:rPr>
          <w:lang w:val="en-US"/>
        </w:rPr>
        <w:t xml:space="preserve">St. John’s </w:t>
      </w:r>
      <w:r>
        <w:rPr>
          <w:lang w:val="en-US"/>
        </w:rPr>
        <w:t xml:space="preserve">in 2023 </w:t>
      </w:r>
      <w:r w:rsidR="00F261E5" w:rsidRPr="00AB2D7F">
        <w:rPr>
          <w:lang w:val="en-US"/>
        </w:rPr>
        <w:t>was 10.6</w:t>
      </w:r>
      <w:r w:rsidR="00F261E5">
        <w:rPr>
          <w:lang w:val="en-US"/>
        </w:rPr>
        <w:t>1</w:t>
      </w:r>
      <w:r w:rsidR="00F261E5" w:rsidRPr="00AB2D7F">
        <w:rPr>
          <w:lang w:val="en-US"/>
        </w:rPr>
        <w:t>%</w:t>
      </w:r>
      <w:r>
        <w:rPr>
          <w:lang w:val="en-US"/>
        </w:rPr>
        <w:t xml:space="preserve">. The overall </w:t>
      </w:r>
      <w:r w:rsidR="00F261E5" w:rsidRPr="00AB2D7F">
        <w:rPr>
          <w:lang w:val="en-US"/>
        </w:rPr>
        <w:t>net rent</w:t>
      </w:r>
      <w:r>
        <w:rPr>
          <w:lang w:val="en-US"/>
        </w:rPr>
        <w:t>al rate</w:t>
      </w:r>
      <w:r w:rsidR="00F261E5" w:rsidRPr="00AB2D7F">
        <w:rPr>
          <w:lang w:val="en-US"/>
        </w:rPr>
        <w:t xml:space="preserve"> </w:t>
      </w:r>
      <w:r>
        <w:rPr>
          <w:lang w:val="en-US"/>
        </w:rPr>
        <w:t>was</w:t>
      </w:r>
      <w:r w:rsidR="00F261E5" w:rsidRPr="00AB2D7F">
        <w:rPr>
          <w:lang w:val="en-US"/>
        </w:rPr>
        <w:t xml:space="preserve"> $12.12 </w:t>
      </w:r>
      <w:r>
        <w:rPr>
          <w:lang w:val="en-US"/>
        </w:rPr>
        <w:t>($/ft.</w:t>
      </w:r>
      <w:r w:rsidRPr="004A5FAB">
        <w:rPr>
          <w:vertAlign w:val="superscript"/>
          <w:lang w:val="en-US"/>
        </w:rPr>
        <w:t>2</w:t>
      </w:r>
      <w:r>
        <w:rPr>
          <w:lang w:val="en-US"/>
        </w:rPr>
        <w:t>)</w:t>
      </w:r>
      <w:r w:rsidR="00F261E5" w:rsidRPr="00AB2D7F">
        <w:rPr>
          <w:lang w:val="en-US"/>
        </w:rPr>
        <w:t xml:space="preserve">. Both the </w:t>
      </w:r>
      <w:r w:rsidR="00F261E5">
        <w:rPr>
          <w:lang w:val="en-US"/>
        </w:rPr>
        <w:t>overall</w:t>
      </w:r>
      <w:r w:rsidR="00F261E5" w:rsidRPr="00AB2D7F">
        <w:rPr>
          <w:lang w:val="en-US"/>
        </w:rPr>
        <w:t xml:space="preserve"> vacancy rate</w:t>
      </w:r>
      <w:r w:rsidR="00B52E79">
        <w:rPr>
          <w:lang w:val="en-US"/>
        </w:rPr>
        <w:t xml:space="preserve"> (9.99% in 2022)</w:t>
      </w:r>
      <w:r w:rsidR="00F261E5">
        <w:rPr>
          <w:lang w:val="en-US"/>
        </w:rPr>
        <w:t>,</w:t>
      </w:r>
      <w:r w:rsidR="00F261E5" w:rsidRPr="00AB2D7F">
        <w:rPr>
          <w:lang w:val="en-US"/>
        </w:rPr>
        <w:t xml:space="preserve"> and the average net rent</w:t>
      </w:r>
      <w:r w:rsidR="00F261E5">
        <w:rPr>
          <w:lang w:val="en-US"/>
        </w:rPr>
        <w:t xml:space="preserve">al rate </w:t>
      </w:r>
      <w:r w:rsidR="00B52E79">
        <w:rPr>
          <w:lang w:val="en-US"/>
        </w:rPr>
        <w:t xml:space="preserve">($11.81 in 2022) </w:t>
      </w:r>
      <w:r w:rsidR="00F261E5" w:rsidRPr="00AB2D7F">
        <w:rPr>
          <w:lang w:val="en-US"/>
        </w:rPr>
        <w:t xml:space="preserve">increased </w:t>
      </w:r>
      <w:r w:rsidR="00B52E79">
        <w:rPr>
          <w:lang w:val="en-US"/>
        </w:rPr>
        <w:t>year-over-year. This was driven largely by a</w:t>
      </w:r>
      <w:r w:rsidR="00F261E5" w:rsidRPr="00AB2D7F">
        <w:rPr>
          <w:lang w:val="en-US"/>
        </w:rPr>
        <w:t xml:space="preserve"> substantial increase </w:t>
      </w:r>
      <w:r w:rsidR="00B52E79">
        <w:rPr>
          <w:lang w:val="en-US"/>
        </w:rPr>
        <w:t>to</w:t>
      </w:r>
      <w:r w:rsidR="00F261E5" w:rsidRPr="00AB2D7F">
        <w:rPr>
          <w:lang w:val="en-US"/>
        </w:rPr>
        <w:t xml:space="preserve"> both the demand for (3.44%</w:t>
      </w:r>
      <w:r w:rsidR="00B52E79">
        <w:rPr>
          <w:lang w:val="en-US"/>
        </w:rPr>
        <w:t xml:space="preserve"> between 2022 and 2023</w:t>
      </w:r>
      <w:r w:rsidR="00F261E5" w:rsidRPr="00AB2D7F">
        <w:rPr>
          <w:lang w:val="en-US"/>
        </w:rPr>
        <w:t>)</w:t>
      </w:r>
      <w:r w:rsidR="00B52E79">
        <w:rPr>
          <w:lang w:val="en-US"/>
        </w:rPr>
        <w:t>,</w:t>
      </w:r>
      <w:r w:rsidR="00F261E5" w:rsidRPr="00AB2D7F">
        <w:rPr>
          <w:lang w:val="en-US"/>
        </w:rPr>
        <w:t xml:space="preserve"> and supply of (4.16%</w:t>
      </w:r>
      <w:r w:rsidR="00B52E79" w:rsidRPr="00B52E79">
        <w:rPr>
          <w:lang w:val="en-US"/>
        </w:rPr>
        <w:t xml:space="preserve"> </w:t>
      </w:r>
      <w:r w:rsidR="00B52E79">
        <w:rPr>
          <w:lang w:val="en-US"/>
        </w:rPr>
        <w:t>between 2022 and 2023</w:t>
      </w:r>
      <w:r w:rsidR="00F261E5" w:rsidRPr="00AB2D7F">
        <w:rPr>
          <w:lang w:val="en-US"/>
        </w:rPr>
        <w:t>)</w:t>
      </w:r>
      <w:r w:rsidR="00B52E79">
        <w:rPr>
          <w:lang w:val="en-US"/>
        </w:rPr>
        <w:t>,</w:t>
      </w:r>
      <w:r w:rsidR="00F261E5" w:rsidRPr="00AB2D7F">
        <w:rPr>
          <w:lang w:val="en-US"/>
        </w:rPr>
        <w:t xml:space="preserve"> industrial </w:t>
      </w:r>
      <w:r w:rsidR="00B52E79">
        <w:rPr>
          <w:lang w:val="en-US"/>
        </w:rPr>
        <w:t>rental space in the St. John’s market</w:t>
      </w:r>
      <w:r w:rsidR="00F261E5" w:rsidRPr="00AB2D7F">
        <w:rPr>
          <w:lang w:val="en-US"/>
        </w:rPr>
        <w:t xml:space="preserve">. </w:t>
      </w:r>
      <w:r w:rsidR="00B52E79">
        <w:rPr>
          <w:lang w:val="en-US"/>
        </w:rPr>
        <w:t xml:space="preserve">Although the area saw a sharp increase in its vacancy rate between 2020 and 2021 (10.28$ to 13.77%), this was likely </w:t>
      </w:r>
      <w:r w:rsidR="00F261E5" w:rsidRPr="00AB2D7F">
        <w:rPr>
          <w:lang w:val="en-US"/>
        </w:rPr>
        <w:t xml:space="preserve">due to a substantial fall in demand following the </w:t>
      </w:r>
      <w:r w:rsidR="00B52E79">
        <w:rPr>
          <w:lang w:val="en-US"/>
        </w:rPr>
        <w:t xml:space="preserve">immediate economic slow-down of the </w:t>
      </w:r>
      <w:r w:rsidR="00F261E5" w:rsidRPr="00AB2D7F">
        <w:rPr>
          <w:lang w:val="en-US"/>
        </w:rPr>
        <w:t>pandemic</w:t>
      </w:r>
      <w:r w:rsidR="00B52E79">
        <w:rPr>
          <w:lang w:val="en-US"/>
        </w:rPr>
        <w:t>; this trend has since dissipated, with overall vacancy lower in 2022, and 2023, than it was in 2021.</w:t>
      </w:r>
    </w:p>
    <w:p w14:paraId="20FB170A" w14:textId="59C74F2C" w:rsidR="00244DFD" w:rsidRDefault="00244DFD" w:rsidP="004A5679">
      <w:pPr>
        <w:pStyle w:val="NoSpacing"/>
        <w:rPr>
          <w:lang w:val="en-US"/>
        </w:rPr>
      </w:pPr>
    </w:p>
    <w:p w14:paraId="59E63615" w14:textId="77777777" w:rsidR="000A65B7" w:rsidRDefault="000A65B7" w:rsidP="004A5679">
      <w:pPr>
        <w:pStyle w:val="NoSpacing"/>
        <w:rPr>
          <w:lang w:val="en-US"/>
        </w:rPr>
      </w:pPr>
    </w:p>
    <w:tbl>
      <w:tblPr>
        <w:tblW w:w="6680" w:type="dxa"/>
        <w:jc w:val="center"/>
        <w:tblLook w:val="04A0" w:firstRow="1" w:lastRow="0" w:firstColumn="1" w:lastColumn="0" w:noHBand="0" w:noVBand="1"/>
      </w:tblPr>
      <w:tblGrid>
        <w:gridCol w:w="908"/>
        <w:gridCol w:w="1372"/>
        <w:gridCol w:w="1514"/>
        <w:gridCol w:w="1372"/>
        <w:gridCol w:w="1514"/>
      </w:tblGrid>
      <w:tr w:rsidR="00244DFD" w:rsidRPr="00244DFD" w14:paraId="3509EC77" w14:textId="77777777" w:rsidTr="00244DFD">
        <w:trPr>
          <w:trHeight w:val="315"/>
          <w:jc w:val="center"/>
        </w:trPr>
        <w:tc>
          <w:tcPr>
            <w:tcW w:w="6680" w:type="dxa"/>
            <w:gridSpan w:val="5"/>
            <w:tcBorders>
              <w:top w:val="single" w:sz="8" w:space="0" w:color="auto"/>
              <w:left w:val="nil"/>
              <w:bottom w:val="single" w:sz="8" w:space="0" w:color="auto"/>
              <w:right w:val="nil"/>
            </w:tcBorders>
            <w:shd w:val="clear" w:color="000000" w:fill="F2F2F2"/>
            <w:vAlign w:val="center"/>
            <w:hideMark/>
          </w:tcPr>
          <w:p w14:paraId="65E8F4F3" w14:textId="77777777" w:rsidR="00244DFD" w:rsidRPr="00244DFD" w:rsidRDefault="00244DFD" w:rsidP="00244DFD">
            <w:pPr>
              <w:jc w:val="center"/>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Greater St. John's</w:t>
            </w:r>
          </w:p>
        </w:tc>
      </w:tr>
      <w:tr w:rsidR="00244DFD" w:rsidRPr="00244DFD" w14:paraId="2F25A21B" w14:textId="77777777" w:rsidTr="00244DFD">
        <w:trPr>
          <w:trHeight w:val="300"/>
          <w:jc w:val="center"/>
        </w:trPr>
        <w:tc>
          <w:tcPr>
            <w:tcW w:w="908" w:type="dxa"/>
            <w:tcBorders>
              <w:top w:val="nil"/>
              <w:left w:val="nil"/>
              <w:bottom w:val="single" w:sz="8" w:space="0" w:color="auto"/>
              <w:right w:val="nil"/>
            </w:tcBorders>
            <w:shd w:val="clear" w:color="000000" w:fill="F2F2F2"/>
            <w:vAlign w:val="center"/>
            <w:hideMark/>
          </w:tcPr>
          <w:p w14:paraId="58C15EEE"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 </w:t>
            </w:r>
          </w:p>
        </w:tc>
        <w:tc>
          <w:tcPr>
            <w:tcW w:w="2886" w:type="dxa"/>
            <w:gridSpan w:val="2"/>
            <w:tcBorders>
              <w:top w:val="single" w:sz="8" w:space="0" w:color="auto"/>
              <w:left w:val="nil"/>
              <w:bottom w:val="single" w:sz="8" w:space="0" w:color="auto"/>
              <w:right w:val="single" w:sz="4" w:space="0" w:color="000000"/>
            </w:tcBorders>
            <w:shd w:val="clear" w:color="000000" w:fill="F2F2F2"/>
            <w:vAlign w:val="center"/>
            <w:hideMark/>
          </w:tcPr>
          <w:p w14:paraId="0D63B82A" w14:textId="77777777" w:rsidR="00244DFD" w:rsidRPr="00244DFD" w:rsidRDefault="00244DFD" w:rsidP="00244DFD">
            <w:pPr>
              <w:jc w:val="center"/>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Office Rental Market</w:t>
            </w:r>
          </w:p>
        </w:tc>
        <w:tc>
          <w:tcPr>
            <w:tcW w:w="2886" w:type="dxa"/>
            <w:gridSpan w:val="2"/>
            <w:tcBorders>
              <w:top w:val="nil"/>
              <w:left w:val="nil"/>
              <w:bottom w:val="single" w:sz="8" w:space="0" w:color="auto"/>
              <w:right w:val="nil"/>
            </w:tcBorders>
            <w:shd w:val="clear" w:color="000000" w:fill="F2F2F2"/>
            <w:vAlign w:val="center"/>
            <w:hideMark/>
          </w:tcPr>
          <w:p w14:paraId="459CE5B8" w14:textId="77777777" w:rsidR="00244DFD" w:rsidRPr="00244DFD" w:rsidRDefault="00244DFD" w:rsidP="00244DFD">
            <w:pPr>
              <w:jc w:val="center"/>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Industrial Rental Market</w:t>
            </w:r>
          </w:p>
        </w:tc>
      </w:tr>
      <w:tr w:rsidR="00244DFD" w:rsidRPr="00244DFD" w14:paraId="1450E774" w14:textId="77777777" w:rsidTr="00244DFD">
        <w:trPr>
          <w:trHeight w:val="300"/>
          <w:jc w:val="center"/>
        </w:trPr>
        <w:tc>
          <w:tcPr>
            <w:tcW w:w="908" w:type="dxa"/>
            <w:tcBorders>
              <w:top w:val="nil"/>
              <w:left w:val="nil"/>
              <w:bottom w:val="single" w:sz="8" w:space="0" w:color="auto"/>
              <w:right w:val="nil"/>
            </w:tcBorders>
            <w:shd w:val="clear" w:color="000000" w:fill="F2F2F2"/>
            <w:noWrap/>
            <w:vAlign w:val="center"/>
            <w:hideMark/>
          </w:tcPr>
          <w:p w14:paraId="51C8AC9D"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Period</w:t>
            </w:r>
          </w:p>
        </w:tc>
        <w:tc>
          <w:tcPr>
            <w:tcW w:w="1372" w:type="dxa"/>
            <w:tcBorders>
              <w:top w:val="nil"/>
              <w:left w:val="nil"/>
              <w:bottom w:val="single" w:sz="8" w:space="0" w:color="auto"/>
              <w:right w:val="nil"/>
            </w:tcBorders>
            <w:shd w:val="clear" w:color="000000" w:fill="F2F2F2"/>
            <w:noWrap/>
            <w:vAlign w:val="center"/>
            <w:hideMark/>
          </w:tcPr>
          <w:p w14:paraId="1A92F5D4" w14:textId="77777777" w:rsidR="00244DFD" w:rsidRPr="00244DFD" w:rsidRDefault="00244DFD" w:rsidP="00244DFD">
            <w:pPr>
              <w:jc w:val="righ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Vacancy Rate</w:t>
            </w:r>
          </w:p>
        </w:tc>
        <w:tc>
          <w:tcPr>
            <w:tcW w:w="1514" w:type="dxa"/>
            <w:tcBorders>
              <w:top w:val="nil"/>
              <w:left w:val="nil"/>
              <w:bottom w:val="single" w:sz="8" w:space="0" w:color="auto"/>
              <w:right w:val="single" w:sz="4" w:space="0" w:color="auto"/>
            </w:tcBorders>
            <w:shd w:val="clear" w:color="000000" w:fill="F2F2F2"/>
            <w:noWrap/>
            <w:vAlign w:val="center"/>
            <w:hideMark/>
          </w:tcPr>
          <w:p w14:paraId="12ED83FC" w14:textId="77777777" w:rsidR="00244DFD" w:rsidRPr="00244DFD" w:rsidRDefault="00244DFD" w:rsidP="00244DFD">
            <w:pPr>
              <w:jc w:val="righ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Net Rent ($/ft.</w:t>
            </w:r>
            <w:r w:rsidRPr="00244DFD">
              <w:rPr>
                <w:rFonts w:eastAsia="Times New Roman" w:cs="Helvetica"/>
                <w:b/>
                <w:bCs/>
                <w:color w:val="000000"/>
                <w:kern w:val="0"/>
                <w:sz w:val="20"/>
                <w:szCs w:val="20"/>
                <w:vertAlign w:val="superscript"/>
                <w:lang w:eastAsia="en-CA"/>
                <w14:ligatures w14:val="none"/>
              </w:rPr>
              <w:t>2</w:t>
            </w:r>
            <w:r w:rsidRPr="00244DFD">
              <w:rPr>
                <w:rFonts w:eastAsia="Times New Roman" w:cs="Helvetica"/>
                <w:b/>
                <w:bCs/>
                <w:color w:val="000000"/>
                <w:kern w:val="0"/>
                <w:sz w:val="20"/>
                <w:szCs w:val="20"/>
                <w:lang w:eastAsia="en-CA"/>
                <w14:ligatures w14:val="none"/>
              </w:rPr>
              <w:t>)</w:t>
            </w:r>
          </w:p>
        </w:tc>
        <w:tc>
          <w:tcPr>
            <w:tcW w:w="1372" w:type="dxa"/>
            <w:tcBorders>
              <w:top w:val="nil"/>
              <w:left w:val="nil"/>
              <w:bottom w:val="single" w:sz="8" w:space="0" w:color="auto"/>
              <w:right w:val="nil"/>
            </w:tcBorders>
            <w:shd w:val="clear" w:color="000000" w:fill="F2F2F2"/>
            <w:noWrap/>
            <w:vAlign w:val="center"/>
            <w:hideMark/>
          </w:tcPr>
          <w:p w14:paraId="3CED1657" w14:textId="77777777" w:rsidR="00244DFD" w:rsidRPr="00244DFD" w:rsidRDefault="00244DFD" w:rsidP="00244DFD">
            <w:pPr>
              <w:jc w:val="righ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Vacancy Rate</w:t>
            </w:r>
          </w:p>
        </w:tc>
        <w:tc>
          <w:tcPr>
            <w:tcW w:w="1514" w:type="dxa"/>
            <w:tcBorders>
              <w:top w:val="nil"/>
              <w:left w:val="nil"/>
              <w:bottom w:val="single" w:sz="8" w:space="0" w:color="auto"/>
              <w:right w:val="nil"/>
            </w:tcBorders>
            <w:shd w:val="clear" w:color="000000" w:fill="F2F2F2"/>
            <w:noWrap/>
            <w:vAlign w:val="center"/>
            <w:hideMark/>
          </w:tcPr>
          <w:p w14:paraId="6E7EDF7E" w14:textId="77777777" w:rsidR="00244DFD" w:rsidRPr="00244DFD" w:rsidRDefault="00244DFD" w:rsidP="00244DFD">
            <w:pPr>
              <w:jc w:val="righ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Net Rent ($/ft.</w:t>
            </w:r>
            <w:r w:rsidRPr="00244DFD">
              <w:rPr>
                <w:rFonts w:eastAsia="Times New Roman" w:cs="Helvetica"/>
                <w:b/>
                <w:bCs/>
                <w:color w:val="000000"/>
                <w:kern w:val="0"/>
                <w:sz w:val="20"/>
                <w:szCs w:val="20"/>
                <w:vertAlign w:val="superscript"/>
                <w:lang w:eastAsia="en-CA"/>
                <w14:ligatures w14:val="none"/>
              </w:rPr>
              <w:t>2</w:t>
            </w:r>
            <w:r w:rsidRPr="00244DFD">
              <w:rPr>
                <w:rFonts w:eastAsia="Times New Roman" w:cs="Helvetica"/>
                <w:b/>
                <w:bCs/>
                <w:color w:val="000000"/>
                <w:kern w:val="0"/>
                <w:sz w:val="20"/>
                <w:szCs w:val="20"/>
                <w:lang w:eastAsia="en-CA"/>
                <w14:ligatures w14:val="none"/>
              </w:rPr>
              <w:t>)</w:t>
            </w:r>
          </w:p>
        </w:tc>
      </w:tr>
      <w:tr w:rsidR="00244DFD" w:rsidRPr="00244DFD" w14:paraId="6232540D" w14:textId="77777777" w:rsidTr="006B7B8F">
        <w:trPr>
          <w:trHeight w:val="285"/>
          <w:jc w:val="center"/>
        </w:trPr>
        <w:tc>
          <w:tcPr>
            <w:tcW w:w="908" w:type="dxa"/>
            <w:tcBorders>
              <w:top w:val="nil"/>
              <w:left w:val="nil"/>
              <w:bottom w:val="nil"/>
              <w:right w:val="nil"/>
            </w:tcBorders>
            <w:shd w:val="clear" w:color="auto" w:fill="auto"/>
            <w:noWrap/>
            <w:vAlign w:val="center"/>
            <w:hideMark/>
          </w:tcPr>
          <w:p w14:paraId="7ECBF839"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2013</w:t>
            </w:r>
          </w:p>
        </w:tc>
        <w:tc>
          <w:tcPr>
            <w:tcW w:w="1372" w:type="dxa"/>
            <w:tcBorders>
              <w:top w:val="nil"/>
              <w:left w:val="nil"/>
              <w:bottom w:val="nil"/>
              <w:right w:val="nil"/>
            </w:tcBorders>
            <w:shd w:val="clear" w:color="auto" w:fill="auto"/>
            <w:noWrap/>
            <w:vAlign w:val="center"/>
            <w:hideMark/>
          </w:tcPr>
          <w:p w14:paraId="71FE8D8D"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4.18%</w:t>
            </w:r>
          </w:p>
        </w:tc>
        <w:tc>
          <w:tcPr>
            <w:tcW w:w="1514" w:type="dxa"/>
            <w:tcBorders>
              <w:top w:val="nil"/>
              <w:left w:val="nil"/>
              <w:bottom w:val="nil"/>
              <w:right w:val="single" w:sz="4" w:space="0" w:color="auto"/>
            </w:tcBorders>
            <w:shd w:val="clear" w:color="auto" w:fill="auto"/>
            <w:noWrap/>
            <w:vAlign w:val="center"/>
            <w:hideMark/>
          </w:tcPr>
          <w:p w14:paraId="4D895B53"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$17.57</w:t>
            </w:r>
          </w:p>
        </w:tc>
        <w:tc>
          <w:tcPr>
            <w:tcW w:w="1372" w:type="dxa"/>
            <w:tcBorders>
              <w:top w:val="nil"/>
              <w:left w:val="nil"/>
              <w:bottom w:val="nil"/>
              <w:right w:val="nil"/>
            </w:tcBorders>
            <w:shd w:val="clear" w:color="auto" w:fill="auto"/>
            <w:noWrap/>
            <w:vAlign w:val="center"/>
            <w:hideMark/>
          </w:tcPr>
          <w:p w14:paraId="298157CB"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4.90%</w:t>
            </w:r>
          </w:p>
        </w:tc>
        <w:tc>
          <w:tcPr>
            <w:tcW w:w="1514" w:type="dxa"/>
            <w:tcBorders>
              <w:top w:val="nil"/>
              <w:left w:val="nil"/>
              <w:bottom w:val="nil"/>
              <w:right w:val="nil"/>
            </w:tcBorders>
            <w:shd w:val="clear" w:color="auto" w:fill="auto"/>
            <w:noWrap/>
            <w:vAlign w:val="center"/>
            <w:hideMark/>
          </w:tcPr>
          <w:p w14:paraId="6211DC03"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$9.70</w:t>
            </w:r>
          </w:p>
        </w:tc>
      </w:tr>
      <w:tr w:rsidR="00244DFD" w:rsidRPr="00244DFD" w14:paraId="57F9AF66" w14:textId="77777777" w:rsidTr="006B7B8F">
        <w:trPr>
          <w:trHeight w:val="285"/>
          <w:jc w:val="center"/>
        </w:trPr>
        <w:tc>
          <w:tcPr>
            <w:tcW w:w="908" w:type="dxa"/>
            <w:tcBorders>
              <w:top w:val="nil"/>
              <w:left w:val="nil"/>
              <w:bottom w:val="nil"/>
              <w:right w:val="nil"/>
            </w:tcBorders>
            <w:shd w:val="clear" w:color="auto" w:fill="auto"/>
            <w:noWrap/>
            <w:vAlign w:val="center"/>
            <w:hideMark/>
          </w:tcPr>
          <w:p w14:paraId="3FCF6551"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2014</w:t>
            </w:r>
          </w:p>
        </w:tc>
        <w:tc>
          <w:tcPr>
            <w:tcW w:w="1372" w:type="dxa"/>
            <w:tcBorders>
              <w:top w:val="nil"/>
              <w:left w:val="nil"/>
              <w:bottom w:val="nil"/>
              <w:right w:val="nil"/>
            </w:tcBorders>
            <w:shd w:val="clear" w:color="auto" w:fill="auto"/>
            <w:noWrap/>
            <w:vAlign w:val="center"/>
            <w:hideMark/>
          </w:tcPr>
          <w:p w14:paraId="126EB22A"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4.36%</w:t>
            </w:r>
          </w:p>
        </w:tc>
        <w:tc>
          <w:tcPr>
            <w:tcW w:w="1514" w:type="dxa"/>
            <w:tcBorders>
              <w:top w:val="nil"/>
              <w:left w:val="nil"/>
              <w:bottom w:val="nil"/>
              <w:right w:val="single" w:sz="4" w:space="0" w:color="auto"/>
            </w:tcBorders>
            <w:shd w:val="clear" w:color="auto" w:fill="auto"/>
            <w:noWrap/>
            <w:vAlign w:val="center"/>
            <w:hideMark/>
          </w:tcPr>
          <w:p w14:paraId="3BB5B1A7"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$17.81</w:t>
            </w:r>
          </w:p>
        </w:tc>
        <w:tc>
          <w:tcPr>
            <w:tcW w:w="1372" w:type="dxa"/>
            <w:tcBorders>
              <w:top w:val="nil"/>
              <w:left w:val="nil"/>
              <w:bottom w:val="nil"/>
              <w:right w:val="nil"/>
            </w:tcBorders>
            <w:shd w:val="clear" w:color="auto" w:fill="auto"/>
            <w:noWrap/>
            <w:vAlign w:val="center"/>
            <w:hideMark/>
          </w:tcPr>
          <w:p w14:paraId="446D1694"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5.44%</w:t>
            </w:r>
          </w:p>
        </w:tc>
        <w:tc>
          <w:tcPr>
            <w:tcW w:w="1514" w:type="dxa"/>
            <w:tcBorders>
              <w:top w:val="nil"/>
              <w:left w:val="nil"/>
              <w:bottom w:val="nil"/>
              <w:right w:val="nil"/>
            </w:tcBorders>
            <w:shd w:val="clear" w:color="auto" w:fill="auto"/>
            <w:noWrap/>
            <w:vAlign w:val="center"/>
            <w:hideMark/>
          </w:tcPr>
          <w:p w14:paraId="28080D79"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$9.90</w:t>
            </w:r>
          </w:p>
        </w:tc>
      </w:tr>
      <w:tr w:rsidR="00244DFD" w:rsidRPr="00244DFD" w14:paraId="0641650D" w14:textId="77777777" w:rsidTr="006B7B8F">
        <w:trPr>
          <w:trHeight w:val="285"/>
          <w:jc w:val="center"/>
        </w:trPr>
        <w:tc>
          <w:tcPr>
            <w:tcW w:w="908" w:type="dxa"/>
            <w:tcBorders>
              <w:top w:val="nil"/>
              <w:left w:val="nil"/>
              <w:bottom w:val="nil"/>
              <w:right w:val="nil"/>
            </w:tcBorders>
            <w:shd w:val="clear" w:color="auto" w:fill="auto"/>
            <w:noWrap/>
            <w:vAlign w:val="center"/>
            <w:hideMark/>
          </w:tcPr>
          <w:p w14:paraId="20CAD118"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2015</w:t>
            </w:r>
          </w:p>
        </w:tc>
        <w:tc>
          <w:tcPr>
            <w:tcW w:w="1372" w:type="dxa"/>
            <w:tcBorders>
              <w:top w:val="nil"/>
              <w:left w:val="nil"/>
              <w:bottom w:val="nil"/>
              <w:right w:val="nil"/>
            </w:tcBorders>
            <w:shd w:val="clear" w:color="auto" w:fill="auto"/>
            <w:noWrap/>
            <w:vAlign w:val="center"/>
            <w:hideMark/>
          </w:tcPr>
          <w:p w14:paraId="1FC454EC"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7.13%</w:t>
            </w:r>
          </w:p>
        </w:tc>
        <w:tc>
          <w:tcPr>
            <w:tcW w:w="1514" w:type="dxa"/>
            <w:tcBorders>
              <w:top w:val="nil"/>
              <w:left w:val="nil"/>
              <w:bottom w:val="nil"/>
              <w:right w:val="single" w:sz="4" w:space="0" w:color="auto"/>
            </w:tcBorders>
            <w:shd w:val="clear" w:color="auto" w:fill="auto"/>
            <w:noWrap/>
            <w:vAlign w:val="center"/>
            <w:hideMark/>
          </w:tcPr>
          <w:p w14:paraId="49FA94FC"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$18.28</w:t>
            </w:r>
          </w:p>
        </w:tc>
        <w:tc>
          <w:tcPr>
            <w:tcW w:w="1372" w:type="dxa"/>
            <w:tcBorders>
              <w:top w:val="nil"/>
              <w:left w:val="nil"/>
              <w:bottom w:val="nil"/>
              <w:right w:val="nil"/>
            </w:tcBorders>
            <w:shd w:val="clear" w:color="auto" w:fill="auto"/>
            <w:noWrap/>
            <w:vAlign w:val="center"/>
            <w:hideMark/>
          </w:tcPr>
          <w:p w14:paraId="2D326AAE"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7.60%</w:t>
            </w:r>
          </w:p>
        </w:tc>
        <w:tc>
          <w:tcPr>
            <w:tcW w:w="1514" w:type="dxa"/>
            <w:tcBorders>
              <w:top w:val="nil"/>
              <w:left w:val="nil"/>
              <w:bottom w:val="nil"/>
              <w:right w:val="nil"/>
            </w:tcBorders>
            <w:shd w:val="clear" w:color="auto" w:fill="auto"/>
            <w:noWrap/>
            <w:vAlign w:val="center"/>
            <w:hideMark/>
          </w:tcPr>
          <w:p w14:paraId="0233549B"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$10.30</w:t>
            </w:r>
          </w:p>
        </w:tc>
      </w:tr>
      <w:tr w:rsidR="00244DFD" w:rsidRPr="00244DFD" w14:paraId="64C78FF7" w14:textId="77777777" w:rsidTr="006B7B8F">
        <w:trPr>
          <w:trHeight w:val="285"/>
          <w:jc w:val="center"/>
        </w:trPr>
        <w:tc>
          <w:tcPr>
            <w:tcW w:w="908" w:type="dxa"/>
            <w:tcBorders>
              <w:top w:val="nil"/>
              <w:left w:val="nil"/>
              <w:bottom w:val="nil"/>
              <w:right w:val="nil"/>
            </w:tcBorders>
            <w:shd w:val="clear" w:color="auto" w:fill="auto"/>
            <w:noWrap/>
            <w:vAlign w:val="center"/>
            <w:hideMark/>
          </w:tcPr>
          <w:p w14:paraId="15CE53AF"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2016</w:t>
            </w:r>
          </w:p>
        </w:tc>
        <w:tc>
          <w:tcPr>
            <w:tcW w:w="1372" w:type="dxa"/>
            <w:tcBorders>
              <w:top w:val="nil"/>
              <w:left w:val="nil"/>
              <w:bottom w:val="nil"/>
              <w:right w:val="nil"/>
            </w:tcBorders>
            <w:shd w:val="clear" w:color="auto" w:fill="auto"/>
            <w:noWrap/>
            <w:vAlign w:val="center"/>
            <w:hideMark/>
          </w:tcPr>
          <w:p w14:paraId="276D0E46"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12.60%</w:t>
            </w:r>
          </w:p>
        </w:tc>
        <w:tc>
          <w:tcPr>
            <w:tcW w:w="1514" w:type="dxa"/>
            <w:tcBorders>
              <w:top w:val="nil"/>
              <w:left w:val="nil"/>
              <w:bottom w:val="nil"/>
              <w:right w:val="single" w:sz="4" w:space="0" w:color="auto"/>
            </w:tcBorders>
            <w:shd w:val="clear" w:color="auto" w:fill="auto"/>
            <w:noWrap/>
            <w:vAlign w:val="center"/>
            <w:hideMark/>
          </w:tcPr>
          <w:p w14:paraId="1DC95661"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$19.26</w:t>
            </w:r>
          </w:p>
        </w:tc>
        <w:tc>
          <w:tcPr>
            <w:tcW w:w="1372" w:type="dxa"/>
            <w:tcBorders>
              <w:top w:val="nil"/>
              <w:left w:val="nil"/>
              <w:bottom w:val="nil"/>
              <w:right w:val="nil"/>
            </w:tcBorders>
            <w:shd w:val="clear" w:color="auto" w:fill="auto"/>
            <w:noWrap/>
            <w:vAlign w:val="center"/>
            <w:hideMark/>
          </w:tcPr>
          <w:p w14:paraId="5003993F"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11.32%</w:t>
            </w:r>
          </w:p>
        </w:tc>
        <w:tc>
          <w:tcPr>
            <w:tcW w:w="1514" w:type="dxa"/>
            <w:tcBorders>
              <w:top w:val="nil"/>
              <w:left w:val="nil"/>
              <w:bottom w:val="nil"/>
              <w:right w:val="nil"/>
            </w:tcBorders>
            <w:shd w:val="clear" w:color="auto" w:fill="auto"/>
            <w:noWrap/>
            <w:vAlign w:val="center"/>
            <w:hideMark/>
          </w:tcPr>
          <w:p w14:paraId="351AEB74"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$10.67</w:t>
            </w:r>
          </w:p>
        </w:tc>
      </w:tr>
      <w:tr w:rsidR="00244DFD" w:rsidRPr="00244DFD" w14:paraId="0CB9C40E" w14:textId="77777777" w:rsidTr="006B7B8F">
        <w:trPr>
          <w:trHeight w:val="300"/>
          <w:jc w:val="center"/>
        </w:trPr>
        <w:tc>
          <w:tcPr>
            <w:tcW w:w="908" w:type="dxa"/>
            <w:tcBorders>
              <w:top w:val="nil"/>
              <w:left w:val="nil"/>
              <w:bottom w:val="nil"/>
              <w:right w:val="nil"/>
            </w:tcBorders>
            <w:shd w:val="clear" w:color="auto" w:fill="auto"/>
            <w:noWrap/>
            <w:vAlign w:val="center"/>
            <w:hideMark/>
          </w:tcPr>
          <w:p w14:paraId="56EAD3DE"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2017</w:t>
            </w:r>
          </w:p>
        </w:tc>
        <w:tc>
          <w:tcPr>
            <w:tcW w:w="1372" w:type="dxa"/>
            <w:tcBorders>
              <w:top w:val="nil"/>
              <w:left w:val="nil"/>
              <w:bottom w:val="nil"/>
              <w:right w:val="nil"/>
            </w:tcBorders>
            <w:shd w:val="clear" w:color="auto" w:fill="auto"/>
            <w:noWrap/>
            <w:vAlign w:val="center"/>
            <w:hideMark/>
          </w:tcPr>
          <w:p w14:paraId="09CEBD06"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15.17%</w:t>
            </w:r>
          </w:p>
        </w:tc>
        <w:tc>
          <w:tcPr>
            <w:tcW w:w="1514" w:type="dxa"/>
            <w:tcBorders>
              <w:top w:val="nil"/>
              <w:left w:val="nil"/>
              <w:bottom w:val="nil"/>
              <w:right w:val="single" w:sz="4" w:space="0" w:color="auto"/>
            </w:tcBorders>
            <w:shd w:val="clear" w:color="auto" w:fill="auto"/>
            <w:noWrap/>
            <w:vAlign w:val="center"/>
            <w:hideMark/>
          </w:tcPr>
          <w:p w14:paraId="5B364CB2"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$19.04</w:t>
            </w:r>
          </w:p>
        </w:tc>
        <w:tc>
          <w:tcPr>
            <w:tcW w:w="1372" w:type="dxa"/>
            <w:tcBorders>
              <w:top w:val="nil"/>
              <w:left w:val="nil"/>
              <w:bottom w:val="nil"/>
              <w:right w:val="nil"/>
            </w:tcBorders>
            <w:shd w:val="clear" w:color="auto" w:fill="auto"/>
            <w:noWrap/>
            <w:vAlign w:val="center"/>
            <w:hideMark/>
          </w:tcPr>
          <w:p w14:paraId="4D29275F"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12.32%</w:t>
            </w:r>
          </w:p>
        </w:tc>
        <w:tc>
          <w:tcPr>
            <w:tcW w:w="1514" w:type="dxa"/>
            <w:tcBorders>
              <w:top w:val="nil"/>
              <w:left w:val="nil"/>
              <w:bottom w:val="nil"/>
              <w:right w:val="nil"/>
            </w:tcBorders>
            <w:shd w:val="clear" w:color="auto" w:fill="auto"/>
            <w:noWrap/>
            <w:vAlign w:val="center"/>
            <w:hideMark/>
          </w:tcPr>
          <w:p w14:paraId="3ED85821"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$10.89</w:t>
            </w:r>
          </w:p>
        </w:tc>
      </w:tr>
      <w:tr w:rsidR="00244DFD" w:rsidRPr="00244DFD" w14:paraId="7AE820B5" w14:textId="77777777" w:rsidTr="006B7B8F">
        <w:trPr>
          <w:trHeight w:val="300"/>
          <w:jc w:val="center"/>
        </w:trPr>
        <w:tc>
          <w:tcPr>
            <w:tcW w:w="908" w:type="dxa"/>
            <w:tcBorders>
              <w:top w:val="nil"/>
              <w:left w:val="nil"/>
              <w:bottom w:val="nil"/>
              <w:right w:val="nil"/>
            </w:tcBorders>
            <w:shd w:val="clear" w:color="auto" w:fill="auto"/>
            <w:noWrap/>
            <w:vAlign w:val="center"/>
            <w:hideMark/>
          </w:tcPr>
          <w:p w14:paraId="4DA30D4D"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2018</w:t>
            </w:r>
          </w:p>
        </w:tc>
        <w:tc>
          <w:tcPr>
            <w:tcW w:w="1372" w:type="dxa"/>
            <w:tcBorders>
              <w:top w:val="nil"/>
              <w:left w:val="nil"/>
              <w:bottom w:val="nil"/>
              <w:right w:val="nil"/>
            </w:tcBorders>
            <w:shd w:val="clear" w:color="auto" w:fill="auto"/>
            <w:noWrap/>
            <w:vAlign w:val="center"/>
            <w:hideMark/>
          </w:tcPr>
          <w:p w14:paraId="03421001"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16.63%</w:t>
            </w:r>
          </w:p>
        </w:tc>
        <w:tc>
          <w:tcPr>
            <w:tcW w:w="1514" w:type="dxa"/>
            <w:tcBorders>
              <w:top w:val="nil"/>
              <w:left w:val="nil"/>
              <w:bottom w:val="nil"/>
              <w:right w:val="single" w:sz="4" w:space="0" w:color="auto"/>
            </w:tcBorders>
            <w:shd w:val="clear" w:color="auto" w:fill="auto"/>
            <w:noWrap/>
            <w:vAlign w:val="center"/>
            <w:hideMark/>
          </w:tcPr>
          <w:p w14:paraId="186C9F5A"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$19.02</w:t>
            </w:r>
          </w:p>
        </w:tc>
        <w:tc>
          <w:tcPr>
            <w:tcW w:w="1372" w:type="dxa"/>
            <w:tcBorders>
              <w:top w:val="nil"/>
              <w:left w:val="nil"/>
              <w:bottom w:val="nil"/>
              <w:right w:val="nil"/>
            </w:tcBorders>
            <w:shd w:val="clear" w:color="auto" w:fill="auto"/>
            <w:noWrap/>
            <w:vAlign w:val="center"/>
            <w:hideMark/>
          </w:tcPr>
          <w:p w14:paraId="1A2A00E3"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11.76%</w:t>
            </w:r>
          </w:p>
        </w:tc>
        <w:tc>
          <w:tcPr>
            <w:tcW w:w="1514" w:type="dxa"/>
            <w:tcBorders>
              <w:top w:val="nil"/>
              <w:left w:val="nil"/>
              <w:bottom w:val="nil"/>
              <w:right w:val="nil"/>
            </w:tcBorders>
            <w:shd w:val="clear" w:color="auto" w:fill="auto"/>
            <w:noWrap/>
            <w:vAlign w:val="center"/>
            <w:hideMark/>
          </w:tcPr>
          <w:p w14:paraId="5870CFFE"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$11.05</w:t>
            </w:r>
          </w:p>
        </w:tc>
      </w:tr>
      <w:tr w:rsidR="00244DFD" w:rsidRPr="00244DFD" w14:paraId="215C263B" w14:textId="77777777" w:rsidTr="006B7B8F">
        <w:trPr>
          <w:trHeight w:val="300"/>
          <w:jc w:val="center"/>
        </w:trPr>
        <w:tc>
          <w:tcPr>
            <w:tcW w:w="908" w:type="dxa"/>
            <w:tcBorders>
              <w:top w:val="nil"/>
              <w:left w:val="nil"/>
              <w:bottom w:val="nil"/>
              <w:right w:val="nil"/>
            </w:tcBorders>
            <w:shd w:val="clear" w:color="auto" w:fill="auto"/>
            <w:noWrap/>
            <w:vAlign w:val="center"/>
            <w:hideMark/>
          </w:tcPr>
          <w:p w14:paraId="363BAD00"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2019</w:t>
            </w:r>
          </w:p>
        </w:tc>
        <w:tc>
          <w:tcPr>
            <w:tcW w:w="1372" w:type="dxa"/>
            <w:tcBorders>
              <w:top w:val="nil"/>
              <w:left w:val="nil"/>
              <w:bottom w:val="nil"/>
              <w:right w:val="nil"/>
            </w:tcBorders>
            <w:shd w:val="clear" w:color="auto" w:fill="auto"/>
            <w:noWrap/>
            <w:vAlign w:val="center"/>
            <w:hideMark/>
          </w:tcPr>
          <w:p w14:paraId="2A68AC8C"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15.39%</w:t>
            </w:r>
          </w:p>
        </w:tc>
        <w:tc>
          <w:tcPr>
            <w:tcW w:w="1514" w:type="dxa"/>
            <w:tcBorders>
              <w:top w:val="nil"/>
              <w:left w:val="nil"/>
              <w:bottom w:val="nil"/>
              <w:right w:val="single" w:sz="4" w:space="0" w:color="auto"/>
            </w:tcBorders>
            <w:shd w:val="clear" w:color="auto" w:fill="auto"/>
            <w:noWrap/>
            <w:vAlign w:val="center"/>
            <w:hideMark/>
          </w:tcPr>
          <w:p w14:paraId="0CB03EA5"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$18.52</w:t>
            </w:r>
          </w:p>
        </w:tc>
        <w:tc>
          <w:tcPr>
            <w:tcW w:w="1372" w:type="dxa"/>
            <w:tcBorders>
              <w:top w:val="nil"/>
              <w:left w:val="nil"/>
              <w:bottom w:val="nil"/>
              <w:right w:val="nil"/>
            </w:tcBorders>
            <w:shd w:val="clear" w:color="auto" w:fill="auto"/>
            <w:noWrap/>
            <w:vAlign w:val="center"/>
            <w:hideMark/>
          </w:tcPr>
          <w:p w14:paraId="605FF3DD"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12.31%</w:t>
            </w:r>
          </w:p>
        </w:tc>
        <w:tc>
          <w:tcPr>
            <w:tcW w:w="1514" w:type="dxa"/>
            <w:tcBorders>
              <w:top w:val="nil"/>
              <w:left w:val="nil"/>
              <w:bottom w:val="nil"/>
              <w:right w:val="nil"/>
            </w:tcBorders>
            <w:shd w:val="clear" w:color="auto" w:fill="auto"/>
            <w:noWrap/>
            <w:vAlign w:val="center"/>
            <w:hideMark/>
          </w:tcPr>
          <w:p w14:paraId="5C1B60C4"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$11.23</w:t>
            </w:r>
          </w:p>
        </w:tc>
      </w:tr>
      <w:tr w:rsidR="00244DFD" w:rsidRPr="00244DFD" w14:paraId="27258582" w14:textId="77777777" w:rsidTr="006B7B8F">
        <w:trPr>
          <w:trHeight w:val="300"/>
          <w:jc w:val="center"/>
        </w:trPr>
        <w:tc>
          <w:tcPr>
            <w:tcW w:w="908" w:type="dxa"/>
            <w:tcBorders>
              <w:top w:val="nil"/>
              <w:left w:val="nil"/>
              <w:bottom w:val="nil"/>
              <w:right w:val="nil"/>
            </w:tcBorders>
            <w:shd w:val="clear" w:color="auto" w:fill="auto"/>
            <w:noWrap/>
            <w:vAlign w:val="center"/>
            <w:hideMark/>
          </w:tcPr>
          <w:p w14:paraId="673375E8"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2020</w:t>
            </w:r>
          </w:p>
        </w:tc>
        <w:tc>
          <w:tcPr>
            <w:tcW w:w="1372" w:type="dxa"/>
            <w:tcBorders>
              <w:top w:val="nil"/>
              <w:left w:val="nil"/>
              <w:bottom w:val="nil"/>
              <w:right w:val="nil"/>
            </w:tcBorders>
            <w:shd w:val="clear" w:color="auto" w:fill="auto"/>
            <w:noWrap/>
            <w:vAlign w:val="center"/>
            <w:hideMark/>
          </w:tcPr>
          <w:p w14:paraId="3C3F2245"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19.91%</w:t>
            </w:r>
          </w:p>
        </w:tc>
        <w:tc>
          <w:tcPr>
            <w:tcW w:w="1514" w:type="dxa"/>
            <w:tcBorders>
              <w:top w:val="nil"/>
              <w:left w:val="nil"/>
              <w:bottom w:val="nil"/>
              <w:right w:val="single" w:sz="4" w:space="0" w:color="auto"/>
            </w:tcBorders>
            <w:shd w:val="clear" w:color="auto" w:fill="auto"/>
            <w:noWrap/>
            <w:vAlign w:val="center"/>
            <w:hideMark/>
          </w:tcPr>
          <w:p w14:paraId="5D127480"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$18.23</w:t>
            </w:r>
          </w:p>
        </w:tc>
        <w:tc>
          <w:tcPr>
            <w:tcW w:w="1372" w:type="dxa"/>
            <w:tcBorders>
              <w:top w:val="nil"/>
              <w:left w:val="nil"/>
              <w:bottom w:val="nil"/>
              <w:right w:val="nil"/>
            </w:tcBorders>
            <w:shd w:val="clear" w:color="auto" w:fill="auto"/>
            <w:noWrap/>
            <w:vAlign w:val="center"/>
            <w:hideMark/>
          </w:tcPr>
          <w:p w14:paraId="280C3EA0"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10.28%</w:t>
            </w:r>
          </w:p>
        </w:tc>
        <w:tc>
          <w:tcPr>
            <w:tcW w:w="1514" w:type="dxa"/>
            <w:tcBorders>
              <w:top w:val="nil"/>
              <w:left w:val="nil"/>
              <w:bottom w:val="nil"/>
              <w:right w:val="nil"/>
            </w:tcBorders>
            <w:shd w:val="clear" w:color="auto" w:fill="auto"/>
            <w:noWrap/>
            <w:vAlign w:val="center"/>
            <w:hideMark/>
          </w:tcPr>
          <w:p w14:paraId="78CB37B8"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$11.50</w:t>
            </w:r>
          </w:p>
        </w:tc>
      </w:tr>
      <w:tr w:rsidR="00244DFD" w:rsidRPr="00244DFD" w14:paraId="574C58B7" w14:textId="77777777" w:rsidTr="006B7B8F">
        <w:trPr>
          <w:trHeight w:val="300"/>
          <w:jc w:val="center"/>
        </w:trPr>
        <w:tc>
          <w:tcPr>
            <w:tcW w:w="908" w:type="dxa"/>
            <w:tcBorders>
              <w:top w:val="nil"/>
              <w:left w:val="nil"/>
              <w:bottom w:val="nil"/>
              <w:right w:val="nil"/>
            </w:tcBorders>
            <w:shd w:val="clear" w:color="auto" w:fill="auto"/>
            <w:noWrap/>
            <w:vAlign w:val="center"/>
            <w:hideMark/>
          </w:tcPr>
          <w:p w14:paraId="657F82D9"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2021</w:t>
            </w:r>
          </w:p>
        </w:tc>
        <w:tc>
          <w:tcPr>
            <w:tcW w:w="1372" w:type="dxa"/>
            <w:tcBorders>
              <w:top w:val="nil"/>
              <w:left w:val="nil"/>
              <w:bottom w:val="nil"/>
              <w:right w:val="nil"/>
            </w:tcBorders>
            <w:shd w:val="clear" w:color="auto" w:fill="auto"/>
            <w:noWrap/>
            <w:vAlign w:val="center"/>
            <w:hideMark/>
          </w:tcPr>
          <w:p w14:paraId="67CBA8A1"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23.13%</w:t>
            </w:r>
          </w:p>
        </w:tc>
        <w:tc>
          <w:tcPr>
            <w:tcW w:w="1514" w:type="dxa"/>
            <w:tcBorders>
              <w:top w:val="nil"/>
              <w:left w:val="nil"/>
              <w:bottom w:val="nil"/>
              <w:right w:val="single" w:sz="4" w:space="0" w:color="auto"/>
            </w:tcBorders>
            <w:shd w:val="clear" w:color="auto" w:fill="auto"/>
            <w:noWrap/>
            <w:vAlign w:val="center"/>
            <w:hideMark/>
          </w:tcPr>
          <w:p w14:paraId="0B11149D"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$18.50</w:t>
            </w:r>
          </w:p>
        </w:tc>
        <w:tc>
          <w:tcPr>
            <w:tcW w:w="1372" w:type="dxa"/>
            <w:tcBorders>
              <w:top w:val="nil"/>
              <w:left w:val="nil"/>
              <w:bottom w:val="nil"/>
              <w:right w:val="nil"/>
            </w:tcBorders>
            <w:shd w:val="clear" w:color="auto" w:fill="auto"/>
            <w:noWrap/>
            <w:vAlign w:val="center"/>
            <w:hideMark/>
          </w:tcPr>
          <w:p w14:paraId="295082A2"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13.77%</w:t>
            </w:r>
          </w:p>
        </w:tc>
        <w:tc>
          <w:tcPr>
            <w:tcW w:w="1514" w:type="dxa"/>
            <w:tcBorders>
              <w:top w:val="nil"/>
              <w:left w:val="nil"/>
              <w:bottom w:val="nil"/>
              <w:right w:val="nil"/>
            </w:tcBorders>
            <w:shd w:val="clear" w:color="auto" w:fill="auto"/>
            <w:noWrap/>
            <w:vAlign w:val="center"/>
            <w:hideMark/>
          </w:tcPr>
          <w:p w14:paraId="10B05227"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$11.63</w:t>
            </w:r>
          </w:p>
        </w:tc>
      </w:tr>
      <w:tr w:rsidR="00244DFD" w:rsidRPr="00244DFD" w14:paraId="68E93BB0" w14:textId="77777777" w:rsidTr="006B7B8F">
        <w:trPr>
          <w:trHeight w:val="300"/>
          <w:jc w:val="center"/>
        </w:trPr>
        <w:tc>
          <w:tcPr>
            <w:tcW w:w="908" w:type="dxa"/>
            <w:tcBorders>
              <w:top w:val="nil"/>
              <w:left w:val="nil"/>
              <w:right w:val="nil"/>
            </w:tcBorders>
            <w:shd w:val="clear" w:color="auto" w:fill="auto"/>
            <w:noWrap/>
            <w:vAlign w:val="center"/>
            <w:hideMark/>
          </w:tcPr>
          <w:p w14:paraId="26F44750"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2022</w:t>
            </w:r>
          </w:p>
        </w:tc>
        <w:tc>
          <w:tcPr>
            <w:tcW w:w="1372" w:type="dxa"/>
            <w:tcBorders>
              <w:top w:val="nil"/>
              <w:left w:val="nil"/>
              <w:right w:val="nil"/>
            </w:tcBorders>
            <w:shd w:val="clear" w:color="auto" w:fill="auto"/>
            <w:noWrap/>
            <w:vAlign w:val="center"/>
            <w:hideMark/>
          </w:tcPr>
          <w:p w14:paraId="046091F2"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23.65%</w:t>
            </w:r>
          </w:p>
        </w:tc>
        <w:tc>
          <w:tcPr>
            <w:tcW w:w="1514" w:type="dxa"/>
            <w:tcBorders>
              <w:top w:val="nil"/>
              <w:left w:val="nil"/>
              <w:right w:val="single" w:sz="4" w:space="0" w:color="auto"/>
            </w:tcBorders>
            <w:shd w:val="clear" w:color="auto" w:fill="auto"/>
            <w:noWrap/>
            <w:vAlign w:val="center"/>
            <w:hideMark/>
          </w:tcPr>
          <w:p w14:paraId="07CBA824"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$18.75</w:t>
            </w:r>
          </w:p>
        </w:tc>
        <w:tc>
          <w:tcPr>
            <w:tcW w:w="1372" w:type="dxa"/>
            <w:tcBorders>
              <w:top w:val="nil"/>
              <w:left w:val="nil"/>
              <w:right w:val="nil"/>
            </w:tcBorders>
            <w:shd w:val="clear" w:color="auto" w:fill="auto"/>
            <w:noWrap/>
            <w:vAlign w:val="center"/>
            <w:hideMark/>
          </w:tcPr>
          <w:p w14:paraId="2AFE1B89"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9.99%</w:t>
            </w:r>
          </w:p>
        </w:tc>
        <w:tc>
          <w:tcPr>
            <w:tcW w:w="1514" w:type="dxa"/>
            <w:tcBorders>
              <w:top w:val="nil"/>
              <w:left w:val="nil"/>
              <w:right w:val="nil"/>
            </w:tcBorders>
            <w:shd w:val="clear" w:color="auto" w:fill="auto"/>
            <w:noWrap/>
            <w:vAlign w:val="center"/>
            <w:hideMark/>
          </w:tcPr>
          <w:p w14:paraId="717321EB"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$11.81</w:t>
            </w:r>
          </w:p>
        </w:tc>
      </w:tr>
      <w:tr w:rsidR="00244DFD" w:rsidRPr="00244DFD" w14:paraId="172F6F17" w14:textId="77777777" w:rsidTr="006B7B8F">
        <w:trPr>
          <w:trHeight w:val="315"/>
          <w:jc w:val="center"/>
        </w:trPr>
        <w:tc>
          <w:tcPr>
            <w:tcW w:w="908" w:type="dxa"/>
            <w:tcBorders>
              <w:top w:val="nil"/>
              <w:left w:val="nil"/>
              <w:bottom w:val="single" w:sz="12" w:space="0" w:color="000000"/>
              <w:right w:val="nil"/>
            </w:tcBorders>
            <w:shd w:val="clear" w:color="auto" w:fill="auto"/>
            <w:noWrap/>
            <w:vAlign w:val="center"/>
            <w:hideMark/>
          </w:tcPr>
          <w:p w14:paraId="56A3D0F0" w14:textId="77777777" w:rsidR="00244DFD" w:rsidRPr="00244DFD" w:rsidRDefault="00244DFD" w:rsidP="00244DFD">
            <w:pPr>
              <w:jc w:val="left"/>
              <w:rPr>
                <w:rFonts w:eastAsia="Times New Roman" w:cs="Helvetica"/>
                <w:b/>
                <w:bCs/>
                <w:color w:val="000000"/>
                <w:kern w:val="0"/>
                <w:sz w:val="20"/>
                <w:szCs w:val="20"/>
                <w:lang w:eastAsia="en-CA"/>
                <w14:ligatures w14:val="none"/>
              </w:rPr>
            </w:pPr>
            <w:r w:rsidRPr="00244DFD">
              <w:rPr>
                <w:rFonts w:eastAsia="Times New Roman" w:cs="Helvetica"/>
                <w:b/>
                <w:bCs/>
                <w:color w:val="000000"/>
                <w:kern w:val="0"/>
                <w:sz w:val="20"/>
                <w:szCs w:val="20"/>
                <w:lang w:eastAsia="en-CA"/>
                <w14:ligatures w14:val="none"/>
              </w:rPr>
              <w:t>2023</w:t>
            </w:r>
          </w:p>
        </w:tc>
        <w:tc>
          <w:tcPr>
            <w:tcW w:w="1372" w:type="dxa"/>
            <w:tcBorders>
              <w:top w:val="nil"/>
              <w:left w:val="nil"/>
              <w:bottom w:val="single" w:sz="12" w:space="0" w:color="000000"/>
              <w:right w:val="nil"/>
            </w:tcBorders>
            <w:shd w:val="clear" w:color="auto" w:fill="auto"/>
            <w:noWrap/>
            <w:vAlign w:val="center"/>
            <w:hideMark/>
          </w:tcPr>
          <w:p w14:paraId="659366A5"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24.00%</w:t>
            </w:r>
          </w:p>
        </w:tc>
        <w:tc>
          <w:tcPr>
            <w:tcW w:w="1514" w:type="dxa"/>
            <w:tcBorders>
              <w:top w:val="nil"/>
              <w:left w:val="nil"/>
              <w:bottom w:val="single" w:sz="12" w:space="0" w:color="000000"/>
              <w:right w:val="single" w:sz="4" w:space="0" w:color="auto"/>
            </w:tcBorders>
            <w:shd w:val="clear" w:color="auto" w:fill="auto"/>
            <w:noWrap/>
            <w:vAlign w:val="center"/>
            <w:hideMark/>
          </w:tcPr>
          <w:p w14:paraId="62D5B183"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$18.48</w:t>
            </w:r>
          </w:p>
        </w:tc>
        <w:tc>
          <w:tcPr>
            <w:tcW w:w="1372" w:type="dxa"/>
            <w:tcBorders>
              <w:top w:val="nil"/>
              <w:left w:val="nil"/>
              <w:bottom w:val="single" w:sz="12" w:space="0" w:color="000000"/>
              <w:right w:val="nil"/>
            </w:tcBorders>
            <w:shd w:val="clear" w:color="auto" w:fill="auto"/>
            <w:noWrap/>
            <w:vAlign w:val="center"/>
            <w:hideMark/>
          </w:tcPr>
          <w:p w14:paraId="3B07EC2C"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10.61%</w:t>
            </w:r>
          </w:p>
        </w:tc>
        <w:tc>
          <w:tcPr>
            <w:tcW w:w="1514" w:type="dxa"/>
            <w:tcBorders>
              <w:top w:val="nil"/>
              <w:left w:val="nil"/>
              <w:bottom w:val="single" w:sz="12" w:space="0" w:color="000000"/>
              <w:right w:val="nil"/>
            </w:tcBorders>
            <w:shd w:val="clear" w:color="auto" w:fill="auto"/>
            <w:noWrap/>
            <w:vAlign w:val="center"/>
            <w:hideMark/>
          </w:tcPr>
          <w:p w14:paraId="39FC17F2" w14:textId="77777777" w:rsidR="00244DFD" w:rsidRPr="00244DFD" w:rsidRDefault="00244DFD" w:rsidP="006B7B8F">
            <w:pPr>
              <w:jc w:val="right"/>
              <w:rPr>
                <w:rFonts w:eastAsia="Times New Roman" w:cs="Helvetica"/>
                <w:color w:val="000000"/>
                <w:kern w:val="0"/>
                <w:sz w:val="20"/>
                <w:szCs w:val="20"/>
                <w:lang w:eastAsia="en-CA"/>
                <w14:ligatures w14:val="none"/>
              </w:rPr>
            </w:pPr>
            <w:r w:rsidRPr="00244DFD">
              <w:rPr>
                <w:rFonts w:eastAsia="Times New Roman" w:cs="Helvetica"/>
                <w:color w:val="000000"/>
                <w:kern w:val="0"/>
                <w:sz w:val="20"/>
                <w:szCs w:val="20"/>
                <w:lang w:eastAsia="en-CA"/>
                <w14:ligatures w14:val="none"/>
              </w:rPr>
              <w:t>$12.12</w:t>
            </w:r>
          </w:p>
        </w:tc>
      </w:tr>
    </w:tbl>
    <w:p w14:paraId="116AE64C" w14:textId="3A48D5A0" w:rsidR="003F65A4" w:rsidRPr="00244DFD" w:rsidRDefault="00244DFD" w:rsidP="00F261E5">
      <w:pPr>
        <w:pStyle w:val="Caption"/>
        <w:ind w:firstLine="1276"/>
      </w:pPr>
      <w:bookmarkStart w:id="88" w:name="_Toc162260581"/>
      <w:r>
        <w:t xml:space="preserve">Table </w:t>
      </w:r>
      <w:fldSimple w:instr=" STYLEREF 1 \s ">
        <w:r w:rsidR="003B28B9">
          <w:rPr>
            <w:noProof/>
          </w:rPr>
          <w:t>5</w:t>
        </w:r>
      </w:fldSimple>
      <w:r w:rsidR="00C06686">
        <w:noBreakHyphen/>
      </w:r>
      <w:fldSimple w:instr=" SEQ Table \* ARABIC \s 1 ">
        <w:r w:rsidR="003B28B9">
          <w:rPr>
            <w:noProof/>
          </w:rPr>
          <w:t>7</w:t>
        </w:r>
      </w:fldSimple>
      <w:r>
        <w:t xml:space="preserve">: St. John’s Office </w:t>
      </w:r>
      <w:r w:rsidR="00336C44">
        <w:t xml:space="preserve">&amp; Industrial </w:t>
      </w:r>
      <w:r>
        <w:t>Market Overview</w:t>
      </w:r>
      <w:bookmarkEnd w:id="88"/>
    </w:p>
    <w:p w14:paraId="541C822B" w14:textId="4BAC0464" w:rsidR="008D49CD" w:rsidRPr="007D69AA" w:rsidRDefault="008D49CD" w:rsidP="00F261E5">
      <w:pPr>
        <w:pStyle w:val="TablesandFigures"/>
        <w:ind w:firstLine="1276"/>
      </w:pPr>
      <w:r w:rsidRPr="007D69AA">
        <w:t xml:space="preserve">Source: </w:t>
      </w:r>
      <w:r>
        <w:t>Turner Drake and Partners</w:t>
      </w:r>
      <w:r w:rsidR="00F261E5">
        <w:rPr>
          <w:rStyle w:val="FootnoteReference"/>
        </w:rPr>
        <w:footnoteReference w:id="8"/>
      </w:r>
    </w:p>
    <w:p w14:paraId="17DA66F6" w14:textId="77777777" w:rsidR="008D49CD" w:rsidRDefault="008D49CD" w:rsidP="008D49CD">
      <w:pPr>
        <w:pStyle w:val="NoSpacing"/>
        <w:rPr>
          <w:lang w:val="en-US"/>
        </w:rPr>
      </w:pPr>
    </w:p>
    <w:p w14:paraId="5D1FA13F" w14:textId="1089CDCA" w:rsidR="00244DFD" w:rsidRDefault="00244DFD" w:rsidP="00244DFD">
      <w:pPr>
        <w:pStyle w:val="NoSpacing"/>
        <w:jc w:val="center"/>
        <w:rPr>
          <w:lang w:val="en-US"/>
        </w:rPr>
      </w:pPr>
      <w:r>
        <w:rPr>
          <w:noProof/>
        </w:rPr>
        <w:lastRenderedPageBreak/>
        <w:drawing>
          <wp:inline distT="0" distB="0" distL="0" distR="0" wp14:anchorId="11A885B8" wp14:editId="2F58B1D5">
            <wp:extent cx="5943600" cy="2700000"/>
            <wp:effectExtent l="0" t="0" r="0" b="5715"/>
            <wp:docPr id="387925105" name="Chart 1">
              <a:extLst xmlns:a="http://schemas.openxmlformats.org/drawingml/2006/main">
                <a:ext uri="{FF2B5EF4-FFF2-40B4-BE49-F238E27FC236}">
                  <a16:creationId xmlns:a16="http://schemas.microsoft.com/office/drawing/2014/main" id="{6001DBF0-5E6A-2645-0758-A8DB56A717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8BE5615" w14:textId="144ED02D" w:rsidR="00C242DE" w:rsidRPr="001D63A4" w:rsidRDefault="00C242DE" w:rsidP="00C242DE">
      <w:pPr>
        <w:pStyle w:val="Caption"/>
        <w:rPr>
          <w:lang w:val="en-US"/>
        </w:rPr>
      </w:pPr>
      <w:bookmarkStart w:id="89" w:name="_Toc162260610"/>
      <w:r>
        <w:t xml:space="preserve">Figure </w:t>
      </w:r>
      <w:fldSimple w:instr=" STYLEREF 1 \s ">
        <w:r w:rsidR="003B28B9">
          <w:rPr>
            <w:noProof/>
          </w:rPr>
          <w:t>5</w:t>
        </w:r>
      </w:fldSimple>
      <w:r>
        <w:noBreakHyphen/>
      </w:r>
      <w:fldSimple w:instr=" SEQ Figure \* ARABIC \s 1 ">
        <w:r w:rsidR="003B28B9">
          <w:rPr>
            <w:noProof/>
          </w:rPr>
          <w:t>9</w:t>
        </w:r>
      </w:fldSimple>
      <w:r>
        <w:t>: Greater St. John’s Office Market – Net Rent vs Vacancy Rate</w:t>
      </w:r>
      <w:bookmarkEnd w:id="89"/>
    </w:p>
    <w:p w14:paraId="4A62014A" w14:textId="77777777" w:rsidR="008A408A" w:rsidRDefault="008A408A" w:rsidP="008A408A">
      <w:pPr>
        <w:pStyle w:val="TablesandFigures"/>
      </w:pPr>
      <w:r w:rsidRPr="007D69AA">
        <w:t xml:space="preserve">Source: </w:t>
      </w:r>
      <w:r>
        <w:t>Turner Drake &amp; Partners Ltd.</w:t>
      </w:r>
    </w:p>
    <w:p w14:paraId="593A8D5E" w14:textId="77777777" w:rsidR="00244DFD" w:rsidRPr="00716367" w:rsidRDefault="00244DFD" w:rsidP="00716367">
      <w:pPr>
        <w:pStyle w:val="NoSpacing"/>
      </w:pPr>
    </w:p>
    <w:p w14:paraId="3238A971" w14:textId="47F6FC77" w:rsidR="008D49CD" w:rsidRDefault="00716367" w:rsidP="00716367">
      <w:pPr>
        <w:spacing w:line="259" w:lineRule="auto"/>
        <w:jc w:val="center"/>
        <w:rPr>
          <w:sz w:val="20"/>
          <w:szCs w:val="20"/>
          <w:lang w:val="en-US"/>
        </w:rPr>
      </w:pPr>
      <w:r>
        <w:rPr>
          <w:noProof/>
        </w:rPr>
        <w:drawing>
          <wp:inline distT="0" distB="0" distL="0" distR="0" wp14:anchorId="694039CB" wp14:editId="1FDA69A8">
            <wp:extent cx="5943600" cy="2700000"/>
            <wp:effectExtent l="0" t="0" r="0" b="5715"/>
            <wp:docPr id="2040708866" name="Chart 1">
              <a:extLst xmlns:a="http://schemas.openxmlformats.org/drawingml/2006/main">
                <a:ext uri="{FF2B5EF4-FFF2-40B4-BE49-F238E27FC236}">
                  <a16:creationId xmlns:a16="http://schemas.microsoft.com/office/drawing/2014/main" id="{D54D6CDF-320F-421C-831F-6C06093276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EC9CF8B" w14:textId="563B76BD" w:rsidR="00716367" w:rsidRPr="001D63A4" w:rsidRDefault="00716367" w:rsidP="00716367">
      <w:pPr>
        <w:pStyle w:val="Caption"/>
        <w:rPr>
          <w:lang w:val="en-US"/>
        </w:rPr>
      </w:pPr>
      <w:bookmarkStart w:id="90" w:name="_Toc162260611"/>
      <w:r>
        <w:t xml:space="preserve">Figure </w:t>
      </w:r>
      <w:fldSimple w:instr=" STYLEREF 1 \s ">
        <w:r w:rsidR="003B28B9">
          <w:rPr>
            <w:noProof/>
          </w:rPr>
          <w:t>5</w:t>
        </w:r>
      </w:fldSimple>
      <w:r>
        <w:noBreakHyphen/>
      </w:r>
      <w:fldSimple w:instr=" SEQ Figure \* ARABIC \s 1 ">
        <w:r w:rsidR="003B28B9">
          <w:rPr>
            <w:noProof/>
          </w:rPr>
          <w:t>10</w:t>
        </w:r>
      </w:fldSimple>
      <w:r>
        <w:t>: Greater St. John’s Industrial Market – Net Rent vs Vacancy Rate</w:t>
      </w:r>
      <w:bookmarkEnd w:id="90"/>
    </w:p>
    <w:p w14:paraId="665DC8E1" w14:textId="77777777" w:rsidR="00FB49FD" w:rsidRDefault="00FB49FD" w:rsidP="00FB49FD">
      <w:pPr>
        <w:pStyle w:val="TablesandFigures"/>
      </w:pPr>
      <w:r w:rsidRPr="007D69AA">
        <w:t xml:space="preserve">Source: </w:t>
      </w:r>
      <w:r>
        <w:t>Turner Drake &amp; Partners Ltd.</w:t>
      </w:r>
    </w:p>
    <w:p w14:paraId="2AE46360" w14:textId="77777777" w:rsidR="001F35C8" w:rsidRPr="001F35C8" w:rsidRDefault="001F35C8" w:rsidP="001F35C8">
      <w:pPr>
        <w:pStyle w:val="NoSpacing"/>
        <w:rPr>
          <w:lang w:val="en-US"/>
        </w:rPr>
      </w:pPr>
    </w:p>
    <w:p w14:paraId="5EFC4846" w14:textId="1E72EFE3" w:rsidR="00F840DD" w:rsidRDefault="00F840DD" w:rsidP="00F840DD">
      <w:pPr>
        <w:pStyle w:val="Heading2"/>
      </w:pPr>
      <w:bookmarkStart w:id="91" w:name="_Toc162260553"/>
      <w:r>
        <w:t>Residential Construction Trends</w:t>
      </w:r>
      <w:bookmarkEnd w:id="91"/>
    </w:p>
    <w:p w14:paraId="1D7B473E" w14:textId="77777777" w:rsidR="00231FA6" w:rsidRDefault="00231FA6" w:rsidP="00231FA6">
      <w:pPr>
        <w:pStyle w:val="NoSpacing"/>
        <w:rPr>
          <w:lang w:val="en-US"/>
        </w:rPr>
      </w:pPr>
    </w:p>
    <w:p w14:paraId="75D05A22" w14:textId="461FC92E" w:rsidR="00921B8B" w:rsidRDefault="00921B8B" w:rsidP="00231FA6">
      <w:pPr>
        <w:pStyle w:val="NoSpacing"/>
        <w:rPr>
          <w:lang w:val="en-US"/>
        </w:rPr>
      </w:pPr>
      <w:r w:rsidRPr="005F00CE">
        <w:rPr>
          <w:lang w:val="en-US"/>
        </w:rPr>
        <w:t>The construction industry in Greater St. John’s has been</w:t>
      </w:r>
      <w:r w:rsidR="00630839">
        <w:rPr>
          <w:lang w:val="en-US"/>
        </w:rPr>
        <w:t xml:space="preserve"> largely</w:t>
      </w:r>
      <w:r w:rsidRPr="005F00CE">
        <w:rPr>
          <w:lang w:val="en-US"/>
        </w:rPr>
        <w:t xml:space="preserve"> unable to keep pace with higher levels demand, which has been driven by an increase in population over the past three years. In 2023, there were 241 housing unit starts, of which 71 </w:t>
      </w:r>
      <w:r w:rsidR="005F00CE" w:rsidRPr="005F00CE">
        <w:rPr>
          <w:lang w:val="en-US"/>
        </w:rPr>
        <w:t xml:space="preserve">(29.46%) </w:t>
      </w:r>
      <w:r w:rsidRPr="005F00CE">
        <w:rPr>
          <w:lang w:val="en-US"/>
        </w:rPr>
        <w:t xml:space="preserve">were apartments. </w:t>
      </w:r>
      <w:r w:rsidR="005F00CE" w:rsidRPr="005F00CE">
        <w:rPr>
          <w:lang w:val="en-US"/>
        </w:rPr>
        <w:t>O</w:t>
      </w:r>
      <w:r w:rsidRPr="005F00CE">
        <w:rPr>
          <w:lang w:val="en-US"/>
        </w:rPr>
        <w:t>nly 2</w:t>
      </w:r>
      <w:r w:rsidR="00630839">
        <w:rPr>
          <w:lang w:val="en-US"/>
        </w:rPr>
        <w:t>7</w:t>
      </w:r>
      <w:r w:rsidRPr="005F00CE">
        <w:rPr>
          <w:lang w:val="en-US"/>
        </w:rPr>
        <w:t xml:space="preserve"> new apartments were made market-ready in 2023</w:t>
      </w:r>
      <w:r w:rsidR="005F00CE" w:rsidRPr="005F00CE">
        <w:rPr>
          <w:lang w:val="en-US"/>
        </w:rPr>
        <w:t xml:space="preserve">; this was considerably more than in 2022, which saw only </w:t>
      </w:r>
      <w:r w:rsidR="00630839">
        <w:rPr>
          <w:lang w:val="en-US"/>
        </w:rPr>
        <w:t>eight</w:t>
      </w:r>
      <w:r w:rsidR="005F00CE" w:rsidRPr="005F00CE">
        <w:rPr>
          <w:lang w:val="en-US"/>
        </w:rPr>
        <w:t xml:space="preserve"> new apartment units completed</w:t>
      </w:r>
      <w:r w:rsidRPr="005F00CE">
        <w:rPr>
          <w:lang w:val="en-US"/>
        </w:rPr>
        <w:t xml:space="preserve">. </w:t>
      </w:r>
      <w:r w:rsidR="00630839">
        <w:rPr>
          <w:lang w:val="en-US"/>
        </w:rPr>
        <w:t>Between 2020 and 2023 (inclusive)</w:t>
      </w:r>
      <w:r w:rsidRPr="005F00CE">
        <w:rPr>
          <w:lang w:val="en-US"/>
        </w:rPr>
        <w:t xml:space="preserve">, a total of </w:t>
      </w:r>
      <w:r w:rsidR="00630839">
        <w:rPr>
          <w:lang w:val="en-US"/>
        </w:rPr>
        <w:t>124</w:t>
      </w:r>
      <w:r w:rsidRPr="005F00CE">
        <w:rPr>
          <w:lang w:val="en-US"/>
        </w:rPr>
        <w:t xml:space="preserve"> new apartments </w:t>
      </w:r>
      <w:r w:rsidR="005F00CE" w:rsidRPr="005F00CE">
        <w:rPr>
          <w:lang w:val="en-US"/>
        </w:rPr>
        <w:t>were</w:t>
      </w:r>
      <w:r w:rsidRPr="005F00CE">
        <w:rPr>
          <w:lang w:val="en-US"/>
        </w:rPr>
        <w:t xml:space="preserve"> </w:t>
      </w:r>
      <w:r w:rsidR="005F00CE" w:rsidRPr="005F00CE">
        <w:rPr>
          <w:lang w:val="en-US"/>
        </w:rPr>
        <w:t>completed</w:t>
      </w:r>
      <w:r w:rsidR="00630839">
        <w:rPr>
          <w:lang w:val="en-US"/>
        </w:rPr>
        <w:t>,</w:t>
      </w:r>
      <w:r w:rsidR="005F00CE" w:rsidRPr="005F00CE">
        <w:rPr>
          <w:lang w:val="en-US"/>
        </w:rPr>
        <w:t xml:space="preserve"> and </w:t>
      </w:r>
      <w:r w:rsidRPr="005F00CE">
        <w:rPr>
          <w:lang w:val="en-US"/>
        </w:rPr>
        <w:t>added to the market</w:t>
      </w:r>
      <w:r w:rsidR="005F00CE" w:rsidRPr="005F00CE">
        <w:rPr>
          <w:lang w:val="en-US"/>
        </w:rPr>
        <w:t>.</w:t>
      </w:r>
      <w:r w:rsidR="00630839">
        <w:rPr>
          <w:lang w:val="en-US"/>
        </w:rPr>
        <w:t xml:space="preserve"> This represented 5.65</w:t>
      </w:r>
      <w:r w:rsidR="00A17985">
        <w:rPr>
          <w:lang w:val="en-US"/>
        </w:rPr>
        <w:t>%</w:t>
      </w:r>
      <w:r w:rsidR="00630839">
        <w:rPr>
          <w:lang w:val="en-US"/>
        </w:rPr>
        <w:t xml:space="preserve"> of the total completed unit inventory over that time.</w:t>
      </w:r>
    </w:p>
    <w:p w14:paraId="24EE1BB3" w14:textId="77777777" w:rsidR="000A65B7" w:rsidRDefault="000A65B7" w:rsidP="00231FA6">
      <w:pPr>
        <w:pStyle w:val="NoSpacing"/>
        <w:rPr>
          <w:lang w:val="en-US"/>
        </w:rPr>
      </w:pPr>
    </w:p>
    <w:p w14:paraId="6271627A" w14:textId="77777777" w:rsidR="000A65B7" w:rsidRDefault="000A65B7" w:rsidP="00231FA6">
      <w:pPr>
        <w:pStyle w:val="NoSpacing"/>
        <w:rPr>
          <w:lang w:val="en-US"/>
        </w:rPr>
      </w:pPr>
    </w:p>
    <w:p w14:paraId="339A5963" w14:textId="77777777" w:rsidR="000A65B7" w:rsidRDefault="000A65B7" w:rsidP="00231FA6">
      <w:pPr>
        <w:pStyle w:val="NoSpacing"/>
        <w:rPr>
          <w:lang w:val="en-US"/>
        </w:rPr>
      </w:pPr>
    </w:p>
    <w:tbl>
      <w:tblPr>
        <w:tblW w:w="8998" w:type="dxa"/>
        <w:jc w:val="center"/>
        <w:tblLook w:val="04A0" w:firstRow="1" w:lastRow="0" w:firstColumn="1" w:lastColumn="0" w:noHBand="0" w:noVBand="1"/>
      </w:tblPr>
      <w:tblGrid>
        <w:gridCol w:w="2127"/>
        <w:gridCol w:w="1275"/>
        <w:gridCol w:w="1701"/>
        <w:gridCol w:w="1117"/>
        <w:gridCol w:w="1582"/>
        <w:gridCol w:w="1189"/>
        <w:gridCol w:w="7"/>
      </w:tblGrid>
      <w:tr w:rsidR="00336C44" w:rsidRPr="00336C44" w14:paraId="6BFEDCD9" w14:textId="77777777" w:rsidTr="00336C44">
        <w:trPr>
          <w:trHeight w:val="270"/>
          <w:jc w:val="center"/>
        </w:trPr>
        <w:tc>
          <w:tcPr>
            <w:tcW w:w="8998" w:type="dxa"/>
            <w:gridSpan w:val="7"/>
            <w:tcBorders>
              <w:top w:val="single" w:sz="8" w:space="0" w:color="3F3F3F"/>
              <w:left w:val="nil"/>
              <w:bottom w:val="single" w:sz="8" w:space="0" w:color="auto"/>
              <w:right w:val="nil"/>
            </w:tcBorders>
            <w:shd w:val="clear" w:color="000000" w:fill="F2F2F2"/>
            <w:noWrap/>
            <w:vAlign w:val="center"/>
            <w:hideMark/>
          </w:tcPr>
          <w:p w14:paraId="10F39745"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lastRenderedPageBreak/>
              <w:t>St. John's CMA - Housing Completions by Dwelling Type</w:t>
            </w:r>
          </w:p>
        </w:tc>
      </w:tr>
      <w:tr w:rsidR="00336C44" w:rsidRPr="00336C44" w14:paraId="74E1118A" w14:textId="77777777" w:rsidTr="00336C44">
        <w:trPr>
          <w:gridAfter w:val="1"/>
          <w:wAfter w:w="7" w:type="dxa"/>
          <w:trHeight w:val="270"/>
          <w:jc w:val="center"/>
        </w:trPr>
        <w:tc>
          <w:tcPr>
            <w:tcW w:w="2127" w:type="dxa"/>
            <w:tcBorders>
              <w:top w:val="nil"/>
              <w:left w:val="nil"/>
              <w:bottom w:val="single" w:sz="8" w:space="0" w:color="auto"/>
              <w:right w:val="single" w:sz="4" w:space="0" w:color="auto"/>
            </w:tcBorders>
            <w:shd w:val="clear" w:color="000000" w:fill="F2F2F2"/>
            <w:noWrap/>
            <w:vAlign w:val="center"/>
            <w:hideMark/>
          </w:tcPr>
          <w:p w14:paraId="2B6B662C"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Year</w:t>
            </w:r>
          </w:p>
        </w:tc>
        <w:tc>
          <w:tcPr>
            <w:tcW w:w="1275" w:type="dxa"/>
            <w:tcBorders>
              <w:top w:val="nil"/>
              <w:left w:val="nil"/>
              <w:bottom w:val="single" w:sz="8" w:space="0" w:color="auto"/>
              <w:right w:val="single" w:sz="4" w:space="0" w:color="auto"/>
            </w:tcBorders>
            <w:shd w:val="clear" w:color="000000" w:fill="F2F2F2"/>
            <w:noWrap/>
            <w:vAlign w:val="center"/>
            <w:hideMark/>
          </w:tcPr>
          <w:p w14:paraId="523B6AD8"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Single</w:t>
            </w:r>
          </w:p>
        </w:tc>
        <w:tc>
          <w:tcPr>
            <w:tcW w:w="1701" w:type="dxa"/>
            <w:tcBorders>
              <w:top w:val="nil"/>
              <w:left w:val="nil"/>
              <w:bottom w:val="single" w:sz="8" w:space="0" w:color="auto"/>
              <w:right w:val="single" w:sz="4" w:space="0" w:color="auto"/>
            </w:tcBorders>
            <w:shd w:val="clear" w:color="000000" w:fill="F2F2F2"/>
            <w:noWrap/>
            <w:vAlign w:val="center"/>
            <w:hideMark/>
          </w:tcPr>
          <w:p w14:paraId="4C7EB789"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Semi-Detached</w:t>
            </w:r>
          </w:p>
        </w:tc>
        <w:tc>
          <w:tcPr>
            <w:tcW w:w="1117" w:type="dxa"/>
            <w:tcBorders>
              <w:top w:val="nil"/>
              <w:left w:val="nil"/>
              <w:bottom w:val="single" w:sz="8" w:space="0" w:color="auto"/>
              <w:right w:val="single" w:sz="4" w:space="0" w:color="auto"/>
            </w:tcBorders>
            <w:shd w:val="clear" w:color="000000" w:fill="F2F2F2"/>
            <w:noWrap/>
            <w:vAlign w:val="center"/>
            <w:hideMark/>
          </w:tcPr>
          <w:p w14:paraId="3453DF28"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Row</w:t>
            </w:r>
          </w:p>
        </w:tc>
        <w:tc>
          <w:tcPr>
            <w:tcW w:w="1582" w:type="dxa"/>
            <w:tcBorders>
              <w:top w:val="nil"/>
              <w:left w:val="nil"/>
              <w:bottom w:val="single" w:sz="8" w:space="0" w:color="auto"/>
              <w:right w:val="single" w:sz="4" w:space="0" w:color="auto"/>
            </w:tcBorders>
            <w:shd w:val="clear" w:color="000000" w:fill="F2F2F2"/>
            <w:noWrap/>
            <w:vAlign w:val="center"/>
            <w:hideMark/>
          </w:tcPr>
          <w:p w14:paraId="10A4D9F3"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Apartment</w:t>
            </w:r>
          </w:p>
        </w:tc>
        <w:tc>
          <w:tcPr>
            <w:tcW w:w="1189" w:type="dxa"/>
            <w:tcBorders>
              <w:top w:val="nil"/>
              <w:left w:val="nil"/>
              <w:bottom w:val="single" w:sz="8" w:space="0" w:color="auto"/>
              <w:right w:val="nil"/>
            </w:tcBorders>
            <w:shd w:val="clear" w:color="000000" w:fill="F2F2F2"/>
            <w:noWrap/>
            <w:vAlign w:val="center"/>
            <w:hideMark/>
          </w:tcPr>
          <w:p w14:paraId="1F49FFA5"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Overall</w:t>
            </w:r>
          </w:p>
        </w:tc>
      </w:tr>
      <w:tr w:rsidR="00336C44" w:rsidRPr="00336C44" w14:paraId="71E9C74D"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796AC89A"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2014</w:t>
            </w:r>
          </w:p>
        </w:tc>
        <w:tc>
          <w:tcPr>
            <w:tcW w:w="1275" w:type="dxa"/>
            <w:tcBorders>
              <w:top w:val="nil"/>
              <w:left w:val="nil"/>
              <w:bottom w:val="nil"/>
              <w:right w:val="single" w:sz="4" w:space="0" w:color="auto"/>
            </w:tcBorders>
            <w:shd w:val="clear" w:color="auto" w:fill="auto"/>
            <w:noWrap/>
            <w:vAlign w:val="center"/>
            <w:hideMark/>
          </w:tcPr>
          <w:p w14:paraId="109EA453" w14:textId="119D5EB1"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171</w:t>
            </w:r>
          </w:p>
        </w:tc>
        <w:tc>
          <w:tcPr>
            <w:tcW w:w="1701" w:type="dxa"/>
            <w:tcBorders>
              <w:top w:val="nil"/>
              <w:left w:val="nil"/>
              <w:bottom w:val="nil"/>
              <w:right w:val="single" w:sz="4" w:space="0" w:color="auto"/>
            </w:tcBorders>
            <w:shd w:val="clear" w:color="auto" w:fill="auto"/>
            <w:noWrap/>
            <w:vAlign w:val="center"/>
            <w:hideMark/>
          </w:tcPr>
          <w:p w14:paraId="3112B8A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w:t>
            </w:r>
          </w:p>
        </w:tc>
        <w:tc>
          <w:tcPr>
            <w:tcW w:w="1117" w:type="dxa"/>
            <w:tcBorders>
              <w:top w:val="nil"/>
              <w:left w:val="nil"/>
              <w:bottom w:val="nil"/>
              <w:right w:val="single" w:sz="4" w:space="0" w:color="auto"/>
            </w:tcBorders>
            <w:shd w:val="clear" w:color="auto" w:fill="auto"/>
            <w:noWrap/>
            <w:vAlign w:val="center"/>
            <w:hideMark/>
          </w:tcPr>
          <w:p w14:paraId="3643AB5A"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9</w:t>
            </w:r>
          </w:p>
        </w:tc>
        <w:tc>
          <w:tcPr>
            <w:tcW w:w="1582" w:type="dxa"/>
            <w:tcBorders>
              <w:top w:val="nil"/>
              <w:left w:val="nil"/>
              <w:bottom w:val="nil"/>
              <w:right w:val="single" w:sz="4" w:space="0" w:color="auto"/>
            </w:tcBorders>
            <w:shd w:val="clear" w:color="auto" w:fill="auto"/>
            <w:noWrap/>
            <w:vAlign w:val="center"/>
            <w:hideMark/>
          </w:tcPr>
          <w:p w14:paraId="5D1161C0"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385</w:t>
            </w:r>
          </w:p>
        </w:tc>
        <w:tc>
          <w:tcPr>
            <w:tcW w:w="1189" w:type="dxa"/>
            <w:tcBorders>
              <w:top w:val="nil"/>
              <w:left w:val="nil"/>
              <w:bottom w:val="nil"/>
              <w:right w:val="nil"/>
            </w:tcBorders>
            <w:shd w:val="clear" w:color="auto" w:fill="auto"/>
            <w:noWrap/>
            <w:vAlign w:val="center"/>
            <w:hideMark/>
          </w:tcPr>
          <w:p w14:paraId="7EDFFC94" w14:textId="48834152"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573</w:t>
            </w:r>
          </w:p>
        </w:tc>
      </w:tr>
      <w:tr w:rsidR="00336C44" w:rsidRPr="00336C44" w14:paraId="7AE1361F"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308FD9D2"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2015</w:t>
            </w:r>
          </w:p>
        </w:tc>
        <w:tc>
          <w:tcPr>
            <w:tcW w:w="1275" w:type="dxa"/>
            <w:tcBorders>
              <w:top w:val="nil"/>
              <w:left w:val="nil"/>
              <w:bottom w:val="nil"/>
              <w:right w:val="single" w:sz="4" w:space="0" w:color="auto"/>
            </w:tcBorders>
            <w:shd w:val="clear" w:color="auto" w:fill="auto"/>
            <w:noWrap/>
            <w:vAlign w:val="center"/>
            <w:hideMark/>
          </w:tcPr>
          <w:p w14:paraId="19A42914"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869</w:t>
            </w:r>
          </w:p>
        </w:tc>
        <w:tc>
          <w:tcPr>
            <w:tcW w:w="1701" w:type="dxa"/>
            <w:tcBorders>
              <w:top w:val="nil"/>
              <w:left w:val="nil"/>
              <w:bottom w:val="nil"/>
              <w:right w:val="single" w:sz="4" w:space="0" w:color="auto"/>
            </w:tcBorders>
            <w:shd w:val="clear" w:color="auto" w:fill="auto"/>
            <w:noWrap/>
            <w:vAlign w:val="center"/>
            <w:hideMark/>
          </w:tcPr>
          <w:p w14:paraId="49C8AB4C"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12</w:t>
            </w:r>
          </w:p>
        </w:tc>
        <w:tc>
          <w:tcPr>
            <w:tcW w:w="1117" w:type="dxa"/>
            <w:tcBorders>
              <w:top w:val="nil"/>
              <w:left w:val="nil"/>
              <w:bottom w:val="nil"/>
              <w:right w:val="single" w:sz="4" w:space="0" w:color="auto"/>
            </w:tcBorders>
            <w:shd w:val="clear" w:color="auto" w:fill="auto"/>
            <w:noWrap/>
            <w:vAlign w:val="center"/>
            <w:hideMark/>
          </w:tcPr>
          <w:p w14:paraId="326063F1"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52</w:t>
            </w:r>
          </w:p>
        </w:tc>
        <w:tc>
          <w:tcPr>
            <w:tcW w:w="1582" w:type="dxa"/>
            <w:tcBorders>
              <w:top w:val="nil"/>
              <w:left w:val="nil"/>
              <w:bottom w:val="nil"/>
              <w:right w:val="single" w:sz="4" w:space="0" w:color="auto"/>
            </w:tcBorders>
            <w:shd w:val="clear" w:color="auto" w:fill="auto"/>
            <w:noWrap/>
            <w:vAlign w:val="center"/>
            <w:hideMark/>
          </w:tcPr>
          <w:p w14:paraId="36E6EC84"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378</w:t>
            </w:r>
          </w:p>
        </w:tc>
        <w:tc>
          <w:tcPr>
            <w:tcW w:w="1189" w:type="dxa"/>
            <w:tcBorders>
              <w:top w:val="nil"/>
              <w:left w:val="nil"/>
              <w:bottom w:val="nil"/>
              <w:right w:val="nil"/>
            </w:tcBorders>
            <w:shd w:val="clear" w:color="auto" w:fill="auto"/>
            <w:noWrap/>
            <w:vAlign w:val="center"/>
            <w:hideMark/>
          </w:tcPr>
          <w:p w14:paraId="540C673B" w14:textId="228AF91B"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311</w:t>
            </w:r>
          </w:p>
        </w:tc>
      </w:tr>
      <w:tr w:rsidR="00336C44" w:rsidRPr="00336C44" w14:paraId="2FA76687" w14:textId="77777777" w:rsidTr="003F1A6A">
        <w:trPr>
          <w:gridAfter w:val="1"/>
          <w:wAfter w:w="7" w:type="dxa"/>
          <w:trHeight w:val="345"/>
          <w:jc w:val="center"/>
        </w:trPr>
        <w:tc>
          <w:tcPr>
            <w:tcW w:w="2127" w:type="dxa"/>
            <w:tcBorders>
              <w:top w:val="nil"/>
              <w:left w:val="nil"/>
              <w:bottom w:val="nil"/>
              <w:right w:val="single" w:sz="4" w:space="0" w:color="auto"/>
            </w:tcBorders>
            <w:shd w:val="clear" w:color="auto" w:fill="auto"/>
            <w:noWrap/>
            <w:vAlign w:val="center"/>
            <w:hideMark/>
          </w:tcPr>
          <w:p w14:paraId="2CE62E7C"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2016</w:t>
            </w:r>
          </w:p>
        </w:tc>
        <w:tc>
          <w:tcPr>
            <w:tcW w:w="1275" w:type="dxa"/>
            <w:tcBorders>
              <w:top w:val="nil"/>
              <w:left w:val="nil"/>
              <w:bottom w:val="nil"/>
              <w:right w:val="single" w:sz="4" w:space="0" w:color="auto"/>
            </w:tcBorders>
            <w:shd w:val="clear" w:color="auto" w:fill="auto"/>
            <w:noWrap/>
            <w:vAlign w:val="center"/>
            <w:hideMark/>
          </w:tcPr>
          <w:p w14:paraId="15922231"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785</w:t>
            </w:r>
          </w:p>
        </w:tc>
        <w:tc>
          <w:tcPr>
            <w:tcW w:w="1701" w:type="dxa"/>
            <w:tcBorders>
              <w:top w:val="nil"/>
              <w:left w:val="nil"/>
              <w:bottom w:val="nil"/>
              <w:right w:val="single" w:sz="4" w:space="0" w:color="auto"/>
            </w:tcBorders>
            <w:shd w:val="clear" w:color="auto" w:fill="auto"/>
            <w:noWrap/>
            <w:vAlign w:val="center"/>
            <w:hideMark/>
          </w:tcPr>
          <w:p w14:paraId="22366ECB"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47</w:t>
            </w:r>
          </w:p>
        </w:tc>
        <w:tc>
          <w:tcPr>
            <w:tcW w:w="1117" w:type="dxa"/>
            <w:tcBorders>
              <w:top w:val="nil"/>
              <w:left w:val="nil"/>
              <w:bottom w:val="nil"/>
              <w:right w:val="single" w:sz="4" w:space="0" w:color="auto"/>
            </w:tcBorders>
            <w:shd w:val="clear" w:color="auto" w:fill="auto"/>
            <w:noWrap/>
            <w:vAlign w:val="center"/>
            <w:hideMark/>
          </w:tcPr>
          <w:p w14:paraId="1D45360B"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23</w:t>
            </w:r>
          </w:p>
        </w:tc>
        <w:tc>
          <w:tcPr>
            <w:tcW w:w="1582" w:type="dxa"/>
            <w:tcBorders>
              <w:top w:val="nil"/>
              <w:left w:val="nil"/>
              <w:bottom w:val="nil"/>
              <w:right w:val="single" w:sz="4" w:space="0" w:color="auto"/>
            </w:tcBorders>
            <w:shd w:val="clear" w:color="auto" w:fill="auto"/>
            <w:noWrap/>
            <w:vAlign w:val="center"/>
            <w:hideMark/>
          </w:tcPr>
          <w:p w14:paraId="033704BD"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232</w:t>
            </w:r>
          </w:p>
        </w:tc>
        <w:tc>
          <w:tcPr>
            <w:tcW w:w="1189" w:type="dxa"/>
            <w:tcBorders>
              <w:top w:val="nil"/>
              <w:left w:val="nil"/>
              <w:bottom w:val="nil"/>
              <w:right w:val="nil"/>
            </w:tcBorders>
            <w:shd w:val="clear" w:color="auto" w:fill="auto"/>
            <w:noWrap/>
            <w:vAlign w:val="center"/>
            <w:hideMark/>
          </w:tcPr>
          <w:p w14:paraId="70BD77BC" w14:textId="1EF11A4F"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087</w:t>
            </w:r>
          </w:p>
        </w:tc>
      </w:tr>
      <w:tr w:rsidR="00336C44" w:rsidRPr="00336C44" w14:paraId="7413E2AE"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441523EE"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2017</w:t>
            </w:r>
          </w:p>
        </w:tc>
        <w:tc>
          <w:tcPr>
            <w:tcW w:w="1275" w:type="dxa"/>
            <w:tcBorders>
              <w:top w:val="nil"/>
              <w:left w:val="nil"/>
              <w:bottom w:val="nil"/>
              <w:right w:val="single" w:sz="4" w:space="0" w:color="auto"/>
            </w:tcBorders>
            <w:shd w:val="clear" w:color="auto" w:fill="auto"/>
            <w:noWrap/>
            <w:vAlign w:val="center"/>
            <w:hideMark/>
          </w:tcPr>
          <w:p w14:paraId="7A1047F6"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547</w:t>
            </w:r>
          </w:p>
        </w:tc>
        <w:tc>
          <w:tcPr>
            <w:tcW w:w="1701" w:type="dxa"/>
            <w:tcBorders>
              <w:top w:val="nil"/>
              <w:left w:val="nil"/>
              <w:bottom w:val="nil"/>
              <w:right w:val="single" w:sz="4" w:space="0" w:color="auto"/>
            </w:tcBorders>
            <w:shd w:val="clear" w:color="auto" w:fill="auto"/>
            <w:noWrap/>
            <w:vAlign w:val="center"/>
            <w:hideMark/>
          </w:tcPr>
          <w:p w14:paraId="5DA594C9"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72</w:t>
            </w:r>
          </w:p>
        </w:tc>
        <w:tc>
          <w:tcPr>
            <w:tcW w:w="1117" w:type="dxa"/>
            <w:tcBorders>
              <w:top w:val="nil"/>
              <w:left w:val="nil"/>
              <w:bottom w:val="nil"/>
              <w:right w:val="single" w:sz="4" w:space="0" w:color="auto"/>
            </w:tcBorders>
            <w:shd w:val="clear" w:color="auto" w:fill="auto"/>
            <w:noWrap/>
            <w:vAlign w:val="center"/>
            <w:hideMark/>
          </w:tcPr>
          <w:p w14:paraId="3449DCE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64</w:t>
            </w:r>
          </w:p>
        </w:tc>
        <w:tc>
          <w:tcPr>
            <w:tcW w:w="1582" w:type="dxa"/>
            <w:tcBorders>
              <w:top w:val="nil"/>
              <w:left w:val="nil"/>
              <w:bottom w:val="nil"/>
              <w:right w:val="single" w:sz="4" w:space="0" w:color="auto"/>
            </w:tcBorders>
            <w:shd w:val="clear" w:color="auto" w:fill="auto"/>
            <w:noWrap/>
            <w:vAlign w:val="center"/>
            <w:hideMark/>
          </w:tcPr>
          <w:p w14:paraId="10AD5E3F"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68</w:t>
            </w:r>
          </w:p>
        </w:tc>
        <w:tc>
          <w:tcPr>
            <w:tcW w:w="1189" w:type="dxa"/>
            <w:tcBorders>
              <w:top w:val="nil"/>
              <w:left w:val="nil"/>
              <w:bottom w:val="nil"/>
              <w:right w:val="nil"/>
            </w:tcBorders>
            <w:shd w:val="clear" w:color="auto" w:fill="auto"/>
            <w:noWrap/>
            <w:vAlign w:val="center"/>
            <w:hideMark/>
          </w:tcPr>
          <w:p w14:paraId="66054ACF"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751</w:t>
            </w:r>
          </w:p>
        </w:tc>
      </w:tr>
      <w:tr w:rsidR="00336C44" w:rsidRPr="00336C44" w14:paraId="0605A69C"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39EC143D"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2018</w:t>
            </w:r>
          </w:p>
        </w:tc>
        <w:tc>
          <w:tcPr>
            <w:tcW w:w="1275" w:type="dxa"/>
            <w:tcBorders>
              <w:top w:val="nil"/>
              <w:left w:val="nil"/>
              <w:bottom w:val="nil"/>
              <w:right w:val="single" w:sz="4" w:space="0" w:color="auto"/>
            </w:tcBorders>
            <w:shd w:val="clear" w:color="auto" w:fill="auto"/>
            <w:noWrap/>
            <w:vAlign w:val="center"/>
            <w:hideMark/>
          </w:tcPr>
          <w:p w14:paraId="30D138B6"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502</w:t>
            </w:r>
          </w:p>
        </w:tc>
        <w:tc>
          <w:tcPr>
            <w:tcW w:w="1701" w:type="dxa"/>
            <w:tcBorders>
              <w:top w:val="nil"/>
              <w:left w:val="nil"/>
              <w:bottom w:val="nil"/>
              <w:right w:val="single" w:sz="4" w:space="0" w:color="auto"/>
            </w:tcBorders>
            <w:shd w:val="clear" w:color="auto" w:fill="auto"/>
            <w:noWrap/>
            <w:vAlign w:val="center"/>
            <w:hideMark/>
          </w:tcPr>
          <w:p w14:paraId="65795BB5"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74</w:t>
            </w:r>
          </w:p>
        </w:tc>
        <w:tc>
          <w:tcPr>
            <w:tcW w:w="1117" w:type="dxa"/>
            <w:tcBorders>
              <w:top w:val="nil"/>
              <w:left w:val="nil"/>
              <w:bottom w:val="nil"/>
              <w:right w:val="single" w:sz="4" w:space="0" w:color="auto"/>
            </w:tcBorders>
            <w:shd w:val="clear" w:color="auto" w:fill="auto"/>
            <w:noWrap/>
            <w:vAlign w:val="center"/>
            <w:hideMark/>
          </w:tcPr>
          <w:p w14:paraId="7BC0146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108</w:t>
            </w:r>
          </w:p>
        </w:tc>
        <w:tc>
          <w:tcPr>
            <w:tcW w:w="1582" w:type="dxa"/>
            <w:tcBorders>
              <w:top w:val="nil"/>
              <w:left w:val="nil"/>
              <w:bottom w:val="nil"/>
              <w:right w:val="single" w:sz="4" w:space="0" w:color="auto"/>
            </w:tcBorders>
            <w:shd w:val="clear" w:color="auto" w:fill="auto"/>
            <w:noWrap/>
            <w:vAlign w:val="center"/>
            <w:hideMark/>
          </w:tcPr>
          <w:p w14:paraId="12DCAC76"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75</w:t>
            </w:r>
          </w:p>
        </w:tc>
        <w:tc>
          <w:tcPr>
            <w:tcW w:w="1189" w:type="dxa"/>
            <w:tcBorders>
              <w:top w:val="nil"/>
              <w:left w:val="nil"/>
              <w:bottom w:val="nil"/>
              <w:right w:val="nil"/>
            </w:tcBorders>
            <w:shd w:val="clear" w:color="auto" w:fill="auto"/>
            <w:noWrap/>
            <w:vAlign w:val="center"/>
            <w:hideMark/>
          </w:tcPr>
          <w:p w14:paraId="36D0DEF1"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759</w:t>
            </w:r>
          </w:p>
        </w:tc>
      </w:tr>
      <w:tr w:rsidR="00336C44" w:rsidRPr="00336C44" w14:paraId="5A800826"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21D56718"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2019</w:t>
            </w:r>
          </w:p>
        </w:tc>
        <w:tc>
          <w:tcPr>
            <w:tcW w:w="1275" w:type="dxa"/>
            <w:tcBorders>
              <w:top w:val="nil"/>
              <w:left w:val="nil"/>
              <w:bottom w:val="nil"/>
              <w:right w:val="single" w:sz="4" w:space="0" w:color="auto"/>
            </w:tcBorders>
            <w:shd w:val="clear" w:color="auto" w:fill="auto"/>
            <w:noWrap/>
            <w:vAlign w:val="center"/>
            <w:hideMark/>
          </w:tcPr>
          <w:p w14:paraId="12E0D4F2"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357</w:t>
            </w:r>
          </w:p>
        </w:tc>
        <w:tc>
          <w:tcPr>
            <w:tcW w:w="1701" w:type="dxa"/>
            <w:tcBorders>
              <w:top w:val="nil"/>
              <w:left w:val="nil"/>
              <w:bottom w:val="nil"/>
              <w:right w:val="single" w:sz="4" w:space="0" w:color="auto"/>
            </w:tcBorders>
            <w:shd w:val="clear" w:color="auto" w:fill="auto"/>
            <w:noWrap/>
            <w:vAlign w:val="center"/>
            <w:hideMark/>
          </w:tcPr>
          <w:p w14:paraId="5655F77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40</w:t>
            </w:r>
          </w:p>
        </w:tc>
        <w:tc>
          <w:tcPr>
            <w:tcW w:w="1117" w:type="dxa"/>
            <w:tcBorders>
              <w:top w:val="nil"/>
              <w:left w:val="nil"/>
              <w:bottom w:val="nil"/>
              <w:right w:val="single" w:sz="4" w:space="0" w:color="auto"/>
            </w:tcBorders>
            <w:shd w:val="clear" w:color="auto" w:fill="auto"/>
            <w:noWrap/>
            <w:vAlign w:val="center"/>
            <w:hideMark/>
          </w:tcPr>
          <w:p w14:paraId="3B0483BA"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78</w:t>
            </w:r>
          </w:p>
        </w:tc>
        <w:tc>
          <w:tcPr>
            <w:tcW w:w="1582" w:type="dxa"/>
            <w:tcBorders>
              <w:top w:val="nil"/>
              <w:left w:val="nil"/>
              <w:bottom w:val="nil"/>
              <w:right w:val="single" w:sz="4" w:space="0" w:color="auto"/>
            </w:tcBorders>
            <w:shd w:val="clear" w:color="auto" w:fill="auto"/>
            <w:noWrap/>
            <w:vAlign w:val="center"/>
            <w:hideMark/>
          </w:tcPr>
          <w:p w14:paraId="373E4013"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57</w:t>
            </w:r>
          </w:p>
        </w:tc>
        <w:tc>
          <w:tcPr>
            <w:tcW w:w="1189" w:type="dxa"/>
            <w:tcBorders>
              <w:top w:val="nil"/>
              <w:left w:val="nil"/>
              <w:bottom w:val="nil"/>
              <w:right w:val="nil"/>
            </w:tcBorders>
            <w:shd w:val="clear" w:color="auto" w:fill="auto"/>
            <w:noWrap/>
            <w:vAlign w:val="center"/>
            <w:hideMark/>
          </w:tcPr>
          <w:p w14:paraId="6A2CFA02"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532</w:t>
            </w:r>
          </w:p>
        </w:tc>
      </w:tr>
      <w:tr w:rsidR="00336C44" w:rsidRPr="00336C44" w14:paraId="4901A7AD"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7CC58972"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2020</w:t>
            </w:r>
          </w:p>
        </w:tc>
        <w:tc>
          <w:tcPr>
            <w:tcW w:w="1275" w:type="dxa"/>
            <w:tcBorders>
              <w:top w:val="nil"/>
              <w:left w:val="nil"/>
              <w:bottom w:val="nil"/>
              <w:right w:val="single" w:sz="4" w:space="0" w:color="auto"/>
            </w:tcBorders>
            <w:shd w:val="clear" w:color="auto" w:fill="auto"/>
            <w:noWrap/>
            <w:vAlign w:val="center"/>
            <w:hideMark/>
          </w:tcPr>
          <w:p w14:paraId="4136CCFB"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339</w:t>
            </w:r>
          </w:p>
        </w:tc>
        <w:tc>
          <w:tcPr>
            <w:tcW w:w="1701" w:type="dxa"/>
            <w:tcBorders>
              <w:top w:val="nil"/>
              <w:left w:val="nil"/>
              <w:bottom w:val="nil"/>
              <w:right w:val="single" w:sz="4" w:space="0" w:color="auto"/>
            </w:tcBorders>
            <w:shd w:val="clear" w:color="auto" w:fill="auto"/>
            <w:noWrap/>
            <w:vAlign w:val="center"/>
            <w:hideMark/>
          </w:tcPr>
          <w:p w14:paraId="6E6288A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34</w:t>
            </w:r>
          </w:p>
        </w:tc>
        <w:tc>
          <w:tcPr>
            <w:tcW w:w="1117" w:type="dxa"/>
            <w:tcBorders>
              <w:top w:val="nil"/>
              <w:left w:val="nil"/>
              <w:bottom w:val="nil"/>
              <w:right w:val="single" w:sz="4" w:space="0" w:color="auto"/>
            </w:tcBorders>
            <w:shd w:val="clear" w:color="auto" w:fill="auto"/>
            <w:noWrap/>
            <w:vAlign w:val="center"/>
            <w:hideMark/>
          </w:tcPr>
          <w:p w14:paraId="552270B3"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40</w:t>
            </w:r>
          </w:p>
        </w:tc>
        <w:tc>
          <w:tcPr>
            <w:tcW w:w="1582" w:type="dxa"/>
            <w:tcBorders>
              <w:top w:val="nil"/>
              <w:left w:val="nil"/>
              <w:bottom w:val="nil"/>
              <w:right w:val="single" w:sz="4" w:space="0" w:color="auto"/>
            </w:tcBorders>
            <w:shd w:val="clear" w:color="auto" w:fill="auto"/>
            <w:noWrap/>
            <w:vAlign w:val="center"/>
            <w:hideMark/>
          </w:tcPr>
          <w:p w14:paraId="254A55AD"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53</w:t>
            </w:r>
          </w:p>
        </w:tc>
        <w:tc>
          <w:tcPr>
            <w:tcW w:w="1189" w:type="dxa"/>
            <w:tcBorders>
              <w:top w:val="nil"/>
              <w:left w:val="nil"/>
              <w:bottom w:val="nil"/>
              <w:right w:val="nil"/>
            </w:tcBorders>
            <w:shd w:val="clear" w:color="auto" w:fill="auto"/>
            <w:noWrap/>
            <w:vAlign w:val="center"/>
            <w:hideMark/>
          </w:tcPr>
          <w:p w14:paraId="2FC58EBD"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466</w:t>
            </w:r>
          </w:p>
        </w:tc>
      </w:tr>
      <w:tr w:rsidR="00336C44" w:rsidRPr="00336C44" w14:paraId="2A2ECF70"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5F8A6878"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2021</w:t>
            </w:r>
          </w:p>
        </w:tc>
        <w:tc>
          <w:tcPr>
            <w:tcW w:w="1275" w:type="dxa"/>
            <w:tcBorders>
              <w:top w:val="nil"/>
              <w:left w:val="nil"/>
              <w:bottom w:val="nil"/>
              <w:right w:val="single" w:sz="4" w:space="0" w:color="auto"/>
            </w:tcBorders>
            <w:shd w:val="clear" w:color="auto" w:fill="auto"/>
            <w:noWrap/>
            <w:vAlign w:val="center"/>
            <w:hideMark/>
          </w:tcPr>
          <w:p w14:paraId="5BD6AE84"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379</w:t>
            </w:r>
          </w:p>
        </w:tc>
        <w:tc>
          <w:tcPr>
            <w:tcW w:w="1701" w:type="dxa"/>
            <w:tcBorders>
              <w:top w:val="nil"/>
              <w:left w:val="nil"/>
              <w:bottom w:val="nil"/>
              <w:right w:val="single" w:sz="4" w:space="0" w:color="auto"/>
            </w:tcBorders>
            <w:shd w:val="clear" w:color="auto" w:fill="auto"/>
            <w:noWrap/>
            <w:vAlign w:val="center"/>
            <w:hideMark/>
          </w:tcPr>
          <w:p w14:paraId="55F1DF82"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44</w:t>
            </w:r>
          </w:p>
        </w:tc>
        <w:tc>
          <w:tcPr>
            <w:tcW w:w="1117" w:type="dxa"/>
            <w:tcBorders>
              <w:top w:val="nil"/>
              <w:left w:val="nil"/>
              <w:bottom w:val="nil"/>
              <w:right w:val="single" w:sz="4" w:space="0" w:color="auto"/>
            </w:tcBorders>
            <w:shd w:val="clear" w:color="auto" w:fill="auto"/>
            <w:noWrap/>
            <w:vAlign w:val="center"/>
            <w:hideMark/>
          </w:tcPr>
          <w:p w14:paraId="3B186B19"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35</w:t>
            </w:r>
          </w:p>
        </w:tc>
        <w:tc>
          <w:tcPr>
            <w:tcW w:w="1582" w:type="dxa"/>
            <w:tcBorders>
              <w:top w:val="nil"/>
              <w:left w:val="nil"/>
              <w:bottom w:val="nil"/>
              <w:right w:val="single" w:sz="4" w:space="0" w:color="auto"/>
            </w:tcBorders>
            <w:shd w:val="clear" w:color="auto" w:fill="auto"/>
            <w:noWrap/>
            <w:vAlign w:val="center"/>
            <w:hideMark/>
          </w:tcPr>
          <w:p w14:paraId="32D17500"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26</w:t>
            </w:r>
          </w:p>
        </w:tc>
        <w:tc>
          <w:tcPr>
            <w:tcW w:w="1189" w:type="dxa"/>
            <w:tcBorders>
              <w:top w:val="nil"/>
              <w:left w:val="nil"/>
              <w:bottom w:val="nil"/>
              <w:right w:val="nil"/>
            </w:tcBorders>
            <w:shd w:val="clear" w:color="auto" w:fill="auto"/>
            <w:noWrap/>
            <w:vAlign w:val="center"/>
            <w:hideMark/>
          </w:tcPr>
          <w:p w14:paraId="28824F74"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484</w:t>
            </w:r>
          </w:p>
        </w:tc>
      </w:tr>
      <w:tr w:rsidR="00336C44" w:rsidRPr="00336C44" w14:paraId="0E93EC64" w14:textId="77777777" w:rsidTr="003F1A6A">
        <w:trPr>
          <w:gridAfter w:val="1"/>
          <w:wAfter w:w="7" w:type="dxa"/>
          <w:trHeight w:val="270"/>
          <w:jc w:val="center"/>
        </w:trPr>
        <w:tc>
          <w:tcPr>
            <w:tcW w:w="2127" w:type="dxa"/>
            <w:tcBorders>
              <w:top w:val="nil"/>
              <w:left w:val="nil"/>
              <w:bottom w:val="nil"/>
              <w:right w:val="single" w:sz="4" w:space="0" w:color="auto"/>
            </w:tcBorders>
            <w:shd w:val="clear" w:color="auto" w:fill="auto"/>
            <w:noWrap/>
            <w:vAlign w:val="center"/>
            <w:hideMark/>
          </w:tcPr>
          <w:p w14:paraId="60D8BB4D"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2022</w:t>
            </w:r>
          </w:p>
        </w:tc>
        <w:tc>
          <w:tcPr>
            <w:tcW w:w="1275" w:type="dxa"/>
            <w:tcBorders>
              <w:top w:val="nil"/>
              <w:left w:val="nil"/>
              <w:bottom w:val="nil"/>
              <w:right w:val="single" w:sz="4" w:space="0" w:color="auto"/>
            </w:tcBorders>
            <w:shd w:val="clear" w:color="auto" w:fill="auto"/>
            <w:noWrap/>
            <w:vAlign w:val="center"/>
            <w:hideMark/>
          </w:tcPr>
          <w:p w14:paraId="75965AFA"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487</w:t>
            </w:r>
          </w:p>
        </w:tc>
        <w:tc>
          <w:tcPr>
            <w:tcW w:w="1701" w:type="dxa"/>
            <w:tcBorders>
              <w:top w:val="nil"/>
              <w:left w:val="nil"/>
              <w:bottom w:val="nil"/>
              <w:right w:val="single" w:sz="4" w:space="0" w:color="auto"/>
            </w:tcBorders>
            <w:shd w:val="clear" w:color="auto" w:fill="auto"/>
            <w:noWrap/>
            <w:vAlign w:val="center"/>
            <w:hideMark/>
          </w:tcPr>
          <w:p w14:paraId="242D1924"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52</w:t>
            </w:r>
          </w:p>
        </w:tc>
        <w:tc>
          <w:tcPr>
            <w:tcW w:w="1117" w:type="dxa"/>
            <w:tcBorders>
              <w:top w:val="nil"/>
              <w:left w:val="nil"/>
              <w:bottom w:val="nil"/>
              <w:right w:val="single" w:sz="4" w:space="0" w:color="auto"/>
            </w:tcBorders>
            <w:shd w:val="clear" w:color="auto" w:fill="auto"/>
            <w:noWrap/>
            <w:vAlign w:val="center"/>
            <w:hideMark/>
          </w:tcPr>
          <w:p w14:paraId="712A3857"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61</w:t>
            </w:r>
          </w:p>
        </w:tc>
        <w:tc>
          <w:tcPr>
            <w:tcW w:w="1582" w:type="dxa"/>
            <w:tcBorders>
              <w:top w:val="nil"/>
              <w:left w:val="nil"/>
              <w:bottom w:val="nil"/>
              <w:right w:val="single" w:sz="4" w:space="0" w:color="auto"/>
            </w:tcBorders>
            <w:shd w:val="clear" w:color="auto" w:fill="auto"/>
            <w:noWrap/>
            <w:vAlign w:val="center"/>
            <w:hideMark/>
          </w:tcPr>
          <w:p w14:paraId="7BC05FA2"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w:t>
            </w:r>
          </w:p>
        </w:tc>
        <w:tc>
          <w:tcPr>
            <w:tcW w:w="1189" w:type="dxa"/>
            <w:tcBorders>
              <w:top w:val="nil"/>
              <w:left w:val="nil"/>
              <w:bottom w:val="nil"/>
              <w:right w:val="nil"/>
            </w:tcBorders>
            <w:shd w:val="clear" w:color="auto" w:fill="auto"/>
            <w:noWrap/>
            <w:vAlign w:val="center"/>
            <w:hideMark/>
          </w:tcPr>
          <w:p w14:paraId="1E21B7C6"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608</w:t>
            </w:r>
          </w:p>
        </w:tc>
      </w:tr>
      <w:tr w:rsidR="00336C44" w:rsidRPr="00336C44" w14:paraId="672F0D39" w14:textId="77777777" w:rsidTr="003F1A6A">
        <w:trPr>
          <w:gridAfter w:val="1"/>
          <w:wAfter w:w="7" w:type="dxa"/>
          <w:trHeight w:val="270"/>
          <w:jc w:val="center"/>
        </w:trPr>
        <w:tc>
          <w:tcPr>
            <w:tcW w:w="2127" w:type="dxa"/>
            <w:tcBorders>
              <w:top w:val="nil"/>
              <w:left w:val="nil"/>
              <w:bottom w:val="single" w:sz="8" w:space="0" w:color="auto"/>
              <w:right w:val="single" w:sz="4" w:space="0" w:color="auto"/>
            </w:tcBorders>
            <w:shd w:val="clear" w:color="auto" w:fill="auto"/>
            <w:noWrap/>
            <w:vAlign w:val="center"/>
            <w:hideMark/>
          </w:tcPr>
          <w:p w14:paraId="5BE07A6A" w14:textId="77777777"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2023</w:t>
            </w:r>
          </w:p>
        </w:tc>
        <w:tc>
          <w:tcPr>
            <w:tcW w:w="1275" w:type="dxa"/>
            <w:tcBorders>
              <w:top w:val="nil"/>
              <w:left w:val="nil"/>
              <w:bottom w:val="single" w:sz="8" w:space="0" w:color="auto"/>
              <w:right w:val="single" w:sz="4" w:space="0" w:color="auto"/>
            </w:tcBorders>
            <w:shd w:val="clear" w:color="auto" w:fill="auto"/>
            <w:noWrap/>
            <w:vAlign w:val="center"/>
            <w:hideMark/>
          </w:tcPr>
          <w:p w14:paraId="4DC5164A"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529</w:t>
            </w:r>
          </w:p>
        </w:tc>
        <w:tc>
          <w:tcPr>
            <w:tcW w:w="1701" w:type="dxa"/>
            <w:tcBorders>
              <w:top w:val="nil"/>
              <w:left w:val="nil"/>
              <w:bottom w:val="single" w:sz="8" w:space="0" w:color="auto"/>
              <w:right w:val="single" w:sz="4" w:space="0" w:color="auto"/>
            </w:tcBorders>
            <w:shd w:val="clear" w:color="auto" w:fill="auto"/>
            <w:noWrap/>
            <w:vAlign w:val="center"/>
            <w:hideMark/>
          </w:tcPr>
          <w:p w14:paraId="1CF4F04C"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48</w:t>
            </w:r>
          </w:p>
        </w:tc>
        <w:tc>
          <w:tcPr>
            <w:tcW w:w="1117" w:type="dxa"/>
            <w:tcBorders>
              <w:top w:val="nil"/>
              <w:left w:val="nil"/>
              <w:bottom w:val="single" w:sz="8" w:space="0" w:color="auto"/>
              <w:right w:val="single" w:sz="4" w:space="0" w:color="auto"/>
            </w:tcBorders>
            <w:shd w:val="clear" w:color="auto" w:fill="auto"/>
            <w:noWrap/>
            <w:vAlign w:val="center"/>
            <w:hideMark/>
          </w:tcPr>
          <w:p w14:paraId="7BB35E29"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24</w:t>
            </w:r>
          </w:p>
        </w:tc>
        <w:tc>
          <w:tcPr>
            <w:tcW w:w="1582" w:type="dxa"/>
            <w:tcBorders>
              <w:top w:val="nil"/>
              <w:left w:val="nil"/>
              <w:bottom w:val="single" w:sz="8" w:space="0" w:color="auto"/>
              <w:right w:val="single" w:sz="4" w:space="0" w:color="auto"/>
            </w:tcBorders>
            <w:shd w:val="clear" w:color="auto" w:fill="auto"/>
            <w:noWrap/>
            <w:vAlign w:val="center"/>
            <w:hideMark/>
          </w:tcPr>
          <w:p w14:paraId="2B3040D5"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37</w:t>
            </w:r>
          </w:p>
        </w:tc>
        <w:tc>
          <w:tcPr>
            <w:tcW w:w="1189" w:type="dxa"/>
            <w:tcBorders>
              <w:top w:val="nil"/>
              <w:left w:val="nil"/>
              <w:bottom w:val="single" w:sz="8" w:space="0" w:color="auto"/>
              <w:right w:val="nil"/>
            </w:tcBorders>
            <w:shd w:val="clear" w:color="auto" w:fill="auto"/>
            <w:noWrap/>
            <w:vAlign w:val="center"/>
            <w:hideMark/>
          </w:tcPr>
          <w:p w14:paraId="7534019E"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638</w:t>
            </w:r>
          </w:p>
        </w:tc>
      </w:tr>
      <w:tr w:rsidR="00336C44" w:rsidRPr="00336C44" w14:paraId="055FB6A9" w14:textId="77777777" w:rsidTr="003F1A6A">
        <w:trPr>
          <w:gridAfter w:val="1"/>
          <w:wAfter w:w="7" w:type="dxa"/>
          <w:trHeight w:val="270"/>
          <w:jc w:val="center"/>
        </w:trPr>
        <w:tc>
          <w:tcPr>
            <w:tcW w:w="2127" w:type="dxa"/>
            <w:tcBorders>
              <w:top w:val="nil"/>
              <w:left w:val="nil"/>
              <w:bottom w:val="nil"/>
              <w:right w:val="nil"/>
            </w:tcBorders>
            <w:shd w:val="clear" w:color="auto" w:fill="auto"/>
            <w:noWrap/>
            <w:vAlign w:val="center"/>
            <w:hideMark/>
          </w:tcPr>
          <w:p w14:paraId="131B233E" w14:textId="16F9E85F" w:rsidR="00336C44" w:rsidRPr="00336C44" w:rsidRDefault="00336C44" w:rsidP="003F1A6A">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 xml:space="preserve">Total </w:t>
            </w:r>
            <w:r w:rsidR="00751927">
              <w:rPr>
                <w:rFonts w:eastAsia="Times New Roman" w:cs="Helvetica"/>
                <w:b/>
                <w:bCs/>
                <w:color w:val="000000"/>
                <w:kern w:val="0"/>
                <w:sz w:val="20"/>
                <w:szCs w:val="20"/>
                <w:lang w:eastAsia="en-CA"/>
                <w14:ligatures w14:val="none"/>
              </w:rPr>
              <w:t xml:space="preserve">Units </w:t>
            </w:r>
            <w:r w:rsidRPr="00336C44">
              <w:rPr>
                <w:rFonts w:eastAsia="Times New Roman" w:cs="Helvetica"/>
                <w:b/>
                <w:bCs/>
                <w:color w:val="000000"/>
                <w:kern w:val="0"/>
                <w:sz w:val="20"/>
                <w:szCs w:val="20"/>
                <w:lang w:eastAsia="en-CA"/>
                <w14:ligatures w14:val="none"/>
              </w:rPr>
              <w:t>Completed</w:t>
            </w:r>
          </w:p>
        </w:tc>
        <w:tc>
          <w:tcPr>
            <w:tcW w:w="1275" w:type="dxa"/>
            <w:tcBorders>
              <w:top w:val="nil"/>
              <w:left w:val="single" w:sz="4" w:space="0" w:color="auto"/>
              <w:bottom w:val="single" w:sz="8" w:space="0" w:color="auto"/>
              <w:right w:val="single" w:sz="4" w:space="0" w:color="auto"/>
            </w:tcBorders>
            <w:shd w:val="clear" w:color="auto" w:fill="auto"/>
            <w:noWrap/>
            <w:vAlign w:val="center"/>
            <w:hideMark/>
          </w:tcPr>
          <w:p w14:paraId="1323CBB5" w14:textId="5D46738E"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965</w:t>
            </w:r>
          </w:p>
        </w:tc>
        <w:tc>
          <w:tcPr>
            <w:tcW w:w="1701" w:type="dxa"/>
            <w:tcBorders>
              <w:top w:val="nil"/>
              <w:left w:val="nil"/>
              <w:bottom w:val="single" w:sz="8" w:space="0" w:color="auto"/>
              <w:right w:val="single" w:sz="4" w:space="0" w:color="auto"/>
            </w:tcBorders>
            <w:shd w:val="clear" w:color="auto" w:fill="auto"/>
            <w:noWrap/>
            <w:vAlign w:val="center"/>
            <w:hideMark/>
          </w:tcPr>
          <w:p w14:paraId="5F4A8B7C"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431</w:t>
            </w:r>
          </w:p>
        </w:tc>
        <w:tc>
          <w:tcPr>
            <w:tcW w:w="1117" w:type="dxa"/>
            <w:tcBorders>
              <w:top w:val="nil"/>
              <w:left w:val="nil"/>
              <w:bottom w:val="single" w:sz="8" w:space="0" w:color="auto"/>
              <w:right w:val="single" w:sz="4" w:space="0" w:color="auto"/>
            </w:tcBorders>
            <w:shd w:val="clear" w:color="auto" w:fill="auto"/>
            <w:noWrap/>
            <w:vAlign w:val="center"/>
            <w:hideMark/>
          </w:tcPr>
          <w:p w14:paraId="49D5FEBF" w14:textId="77777777"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494</w:t>
            </w:r>
          </w:p>
        </w:tc>
        <w:tc>
          <w:tcPr>
            <w:tcW w:w="1582" w:type="dxa"/>
            <w:tcBorders>
              <w:top w:val="nil"/>
              <w:left w:val="nil"/>
              <w:bottom w:val="single" w:sz="8" w:space="0" w:color="auto"/>
              <w:right w:val="single" w:sz="4" w:space="0" w:color="auto"/>
            </w:tcBorders>
            <w:shd w:val="clear" w:color="auto" w:fill="auto"/>
            <w:noWrap/>
            <w:vAlign w:val="center"/>
            <w:hideMark/>
          </w:tcPr>
          <w:p w14:paraId="319AB20A" w14:textId="1C613FA5"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319</w:t>
            </w:r>
          </w:p>
        </w:tc>
        <w:tc>
          <w:tcPr>
            <w:tcW w:w="1189" w:type="dxa"/>
            <w:tcBorders>
              <w:top w:val="single" w:sz="8" w:space="0" w:color="auto"/>
              <w:left w:val="nil"/>
              <w:bottom w:val="single" w:sz="8" w:space="0" w:color="auto"/>
            </w:tcBorders>
            <w:shd w:val="clear" w:color="auto" w:fill="auto"/>
            <w:noWrap/>
            <w:vAlign w:val="center"/>
            <w:hideMark/>
          </w:tcPr>
          <w:p w14:paraId="16ACFC82" w14:textId="59D36C5D" w:rsidR="00336C44" w:rsidRPr="00336C44" w:rsidRDefault="00336C44" w:rsidP="003F1A6A">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w:t>
            </w:r>
            <w:r>
              <w:rPr>
                <w:rFonts w:eastAsia="Times New Roman" w:cs="Helvetica"/>
                <w:color w:val="000000"/>
                <w:kern w:val="0"/>
                <w:sz w:val="20"/>
                <w:szCs w:val="20"/>
                <w:lang w:eastAsia="en-CA"/>
                <w14:ligatures w14:val="none"/>
              </w:rPr>
              <w:t>,</w:t>
            </w:r>
            <w:r w:rsidRPr="00336C44">
              <w:rPr>
                <w:rFonts w:eastAsia="Times New Roman" w:cs="Helvetica"/>
                <w:color w:val="000000"/>
                <w:kern w:val="0"/>
                <w:sz w:val="20"/>
                <w:szCs w:val="20"/>
                <w:lang w:eastAsia="en-CA"/>
                <w14:ligatures w14:val="none"/>
              </w:rPr>
              <w:t>209</w:t>
            </w:r>
          </w:p>
        </w:tc>
      </w:tr>
      <w:tr w:rsidR="00336C44" w:rsidRPr="00336C44" w14:paraId="4846B21B" w14:textId="77777777" w:rsidTr="00336C44">
        <w:trPr>
          <w:trHeight w:val="270"/>
          <w:jc w:val="center"/>
        </w:trPr>
        <w:tc>
          <w:tcPr>
            <w:tcW w:w="8998" w:type="dxa"/>
            <w:gridSpan w:val="7"/>
            <w:tcBorders>
              <w:top w:val="single" w:sz="8" w:space="0" w:color="auto"/>
              <w:left w:val="nil"/>
              <w:bottom w:val="single" w:sz="8" w:space="0" w:color="auto"/>
              <w:right w:val="nil"/>
            </w:tcBorders>
            <w:shd w:val="clear" w:color="000000" w:fill="F2F2F2"/>
            <w:noWrap/>
            <w:vAlign w:val="center"/>
            <w:hideMark/>
          </w:tcPr>
          <w:p w14:paraId="43EF240C"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2014 - '23 (Inclusive)</w:t>
            </w:r>
          </w:p>
        </w:tc>
      </w:tr>
      <w:tr w:rsidR="00336C44" w:rsidRPr="00336C44" w14:paraId="235F86A8" w14:textId="77777777" w:rsidTr="00336C44">
        <w:trPr>
          <w:gridAfter w:val="1"/>
          <w:wAfter w:w="7" w:type="dxa"/>
          <w:trHeight w:val="270"/>
          <w:jc w:val="center"/>
        </w:trPr>
        <w:tc>
          <w:tcPr>
            <w:tcW w:w="2127" w:type="dxa"/>
            <w:tcBorders>
              <w:top w:val="nil"/>
              <w:left w:val="nil"/>
              <w:bottom w:val="nil"/>
              <w:right w:val="nil"/>
            </w:tcBorders>
            <w:shd w:val="clear" w:color="auto" w:fill="auto"/>
            <w:noWrap/>
            <w:vAlign w:val="center"/>
            <w:hideMark/>
          </w:tcPr>
          <w:p w14:paraId="5B2B962A"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Total Change</w:t>
            </w:r>
          </w:p>
        </w:tc>
        <w:tc>
          <w:tcPr>
            <w:tcW w:w="1275" w:type="dxa"/>
            <w:tcBorders>
              <w:top w:val="nil"/>
              <w:left w:val="single" w:sz="4" w:space="0" w:color="auto"/>
              <w:bottom w:val="nil"/>
              <w:right w:val="single" w:sz="4" w:space="0" w:color="auto"/>
            </w:tcBorders>
            <w:shd w:val="clear" w:color="auto" w:fill="auto"/>
            <w:noWrap/>
            <w:vAlign w:val="center"/>
            <w:hideMark/>
          </w:tcPr>
          <w:p w14:paraId="322CB9BA"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-642</w:t>
            </w:r>
          </w:p>
        </w:tc>
        <w:tc>
          <w:tcPr>
            <w:tcW w:w="1701" w:type="dxa"/>
            <w:tcBorders>
              <w:top w:val="nil"/>
              <w:left w:val="nil"/>
              <w:bottom w:val="nil"/>
              <w:right w:val="single" w:sz="4" w:space="0" w:color="auto"/>
            </w:tcBorders>
            <w:shd w:val="clear" w:color="auto" w:fill="auto"/>
            <w:noWrap/>
            <w:vAlign w:val="center"/>
            <w:hideMark/>
          </w:tcPr>
          <w:p w14:paraId="78DDE0B2"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40</w:t>
            </w:r>
          </w:p>
        </w:tc>
        <w:tc>
          <w:tcPr>
            <w:tcW w:w="1117" w:type="dxa"/>
            <w:tcBorders>
              <w:top w:val="nil"/>
              <w:left w:val="nil"/>
              <w:bottom w:val="nil"/>
              <w:right w:val="single" w:sz="4" w:space="0" w:color="auto"/>
            </w:tcBorders>
            <w:shd w:val="clear" w:color="auto" w:fill="auto"/>
            <w:noWrap/>
            <w:vAlign w:val="center"/>
            <w:hideMark/>
          </w:tcPr>
          <w:p w14:paraId="7301FB7B"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15</w:t>
            </w:r>
          </w:p>
        </w:tc>
        <w:tc>
          <w:tcPr>
            <w:tcW w:w="1582" w:type="dxa"/>
            <w:tcBorders>
              <w:top w:val="nil"/>
              <w:left w:val="nil"/>
              <w:bottom w:val="nil"/>
              <w:right w:val="single" w:sz="4" w:space="0" w:color="auto"/>
            </w:tcBorders>
            <w:shd w:val="clear" w:color="auto" w:fill="auto"/>
            <w:noWrap/>
            <w:vAlign w:val="center"/>
            <w:hideMark/>
          </w:tcPr>
          <w:p w14:paraId="2E199066"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-348</w:t>
            </w:r>
          </w:p>
        </w:tc>
        <w:tc>
          <w:tcPr>
            <w:tcW w:w="1189" w:type="dxa"/>
            <w:tcBorders>
              <w:top w:val="nil"/>
              <w:left w:val="nil"/>
              <w:bottom w:val="nil"/>
              <w:right w:val="nil"/>
            </w:tcBorders>
            <w:shd w:val="clear" w:color="auto" w:fill="auto"/>
            <w:noWrap/>
            <w:vAlign w:val="center"/>
            <w:hideMark/>
          </w:tcPr>
          <w:p w14:paraId="25C5767E"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-935</w:t>
            </w:r>
          </w:p>
        </w:tc>
      </w:tr>
      <w:tr w:rsidR="00336C44" w:rsidRPr="00336C44" w14:paraId="62BE2885" w14:textId="77777777" w:rsidTr="00336C44">
        <w:trPr>
          <w:gridAfter w:val="1"/>
          <w:wAfter w:w="7" w:type="dxa"/>
          <w:trHeight w:val="270"/>
          <w:jc w:val="center"/>
        </w:trPr>
        <w:tc>
          <w:tcPr>
            <w:tcW w:w="2127" w:type="dxa"/>
            <w:tcBorders>
              <w:top w:val="nil"/>
              <w:left w:val="nil"/>
              <w:bottom w:val="nil"/>
              <w:right w:val="nil"/>
            </w:tcBorders>
            <w:shd w:val="clear" w:color="auto" w:fill="auto"/>
            <w:noWrap/>
            <w:vAlign w:val="center"/>
            <w:hideMark/>
          </w:tcPr>
          <w:p w14:paraId="22BDAE6E"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Overall Change (%)</w:t>
            </w:r>
          </w:p>
        </w:tc>
        <w:tc>
          <w:tcPr>
            <w:tcW w:w="1275" w:type="dxa"/>
            <w:tcBorders>
              <w:top w:val="nil"/>
              <w:left w:val="single" w:sz="4" w:space="0" w:color="auto"/>
              <w:bottom w:val="nil"/>
              <w:right w:val="single" w:sz="4" w:space="0" w:color="auto"/>
            </w:tcBorders>
            <w:shd w:val="clear" w:color="auto" w:fill="auto"/>
            <w:noWrap/>
            <w:vAlign w:val="center"/>
            <w:hideMark/>
          </w:tcPr>
          <w:p w14:paraId="61D96BCE"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-54.82%</w:t>
            </w:r>
          </w:p>
        </w:tc>
        <w:tc>
          <w:tcPr>
            <w:tcW w:w="1701" w:type="dxa"/>
            <w:tcBorders>
              <w:top w:val="nil"/>
              <w:left w:val="nil"/>
              <w:bottom w:val="nil"/>
              <w:right w:val="single" w:sz="4" w:space="0" w:color="auto"/>
            </w:tcBorders>
            <w:shd w:val="clear" w:color="auto" w:fill="auto"/>
            <w:noWrap/>
            <w:vAlign w:val="center"/>
            <w:hideMark/>
          </w:tcPr>
          <w:p w14:paraId="6D09A05D"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500.00%</w:t>
            </w:r>
          </w:p>
        </w:tc>
        <w:tc>
          <w:tcPr>
            <w:tcW w:w="1117" w:type="dxa"/>
            <w:tcBorders>
              <w:top w:val="nil"/>
              <w:left w:val="nil"/>
              <w:bottom w:val="nil"/>
              <w:right w:val="single" w:sz="4" w:space="0" w:color="auto"/>
            </w:tcBorders>
            <w:shd w:val="clear" w:color="auto" w:fill="auto"/>
            <w:noWrap/>
            <w:vAlign w:val="center"/>
            <w:hideMark/>
          </w:tcPr>
          <w:p w14:paraId="255A0A85"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166.67%</w:t>
            </w:r>
          </w:p>
        </w:tc>
        <w:tc>
          <w:tcPr>
            <w:tcW w:w="1582" w:type="dxa"/>
            <w:tcBorders>
              <w:top w:val="nil"/>
              <w:left w:val="nil"/>
              <w:bottom w:val="nil"/>
              <w:right w:val="single" w:sz="4" w:space="0" w:color="auto"/>
            </w:tcBorders>
            <w:shd w:val="clear" w:color="auto" w:fill="auto"/>
            <w:noWrap/>
            <w:vAlign w:val="center"/>
            <w:hideMark/>
          </w:tcPr>
          <w:p w14:paraId="0A52582D"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-90.39%</w:t>
            </w:r>
          </w:p>
        </w:tc>
        <w:tc>
          <w:tcPr>
            <w:tcW w:w="1189" w:type="dxa"/>
            <w:tcBorders>
              <w:top w:val="nil"/>
              <w:left w:val="nil"/>
              <w:bottom w:val="nil"/>
              <w:right w:val="nil"/>
            </w:tcBorders>
            <w:shd w:val="clear" w:color="auto" w:fill="auto"/>
            <w:noWrap/>
            <w:vAlign w:val="center"/>
            <w:hideMark/>
          </w:tcPr>
          <w:p w14:paraId="140D713F"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-59.44%</w:t>
            </w:r>
          </w:p>
        </w:tc>
      </w:tr>
      <w:tr w:rsidR="00336C44" w:rsidRPr="00336C44" w14:paraId="1F0C381C" w14:textId="77777777" w:rsidTr="00336C44">
        <w:trPr>
          <w:gridAfter w:val="1"/>
          <w:wAfter w:w="7" w:type="dxa"/>
          <w:trHeight w:val="270"/>
          <w:jc w:val="center"/>
        </w:trPr>
        <w:tc>
          <w:tcPr>
            <w:tcW w:w="2127" w:type="dxa"/>
            <w:tcBorders>
              <w:top w:val="nil"/>
              <w:left w:val="nil"/>
              <w:bottom w:val="single" w:sz="8" w:space="0" w:color="auto"/>
              <w:right w:val="nil"/>
            </w:tcBorders>
            <w:shd w:val="clear" w:color="auto" w:fill="auto"/>
            <w:noWrap/>
            <w:vAlign w:val="center"/>
            <w:hideMark/>
          </w:tcPr>
          <w:p w14:paraId="34255DB8"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Per Ann. Change</w:t>
            </w:r>
          </w:p>
        </w:tc>
        <w:tc>
          <w:tcPr>
            <w:tcW w:w="1275" w:type="dxa"/>
            <w:tcBorders>
              <w:top w:val="nil"/>
              <w:left w:val="single" w:sz="4" w:space="0" w:color="auto"/>
              <w:bottom w:val="single" w:sz="8" w:space="0" w:color="auto"/>
              <w:right w:val="single" w:sz="4" w:space="0" w:color="auto"/>
            </w:tcBorders>
            <w:shd w:val="clear" w:color="auto" w:fill="auto"/>
            <w:noWrap/>
            <w:vAlign w:val="center"/>
            <w:hideMark/>
          </w:tcPr>
          <w:p w14:paraId="188928CC"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-8.45%</w:t>
            </w:r>
          </w:p>
        </w:tc>
        <w:tc>
          <w:tcPr>
            <w:tcW w:w="1701" w:type="dxa"/>
            <w:tcBorders>
              <w:top w:val="nil"/>
              <w:left w:val="nil"/>
              <w:bottom w:val="single" w:sz="8" w:space="0" w:color="auto"/>
              <w:right w:val="single" w:sz="4" w:space="0" w:color="auto"/>
            </w:tcBorders>
            <w:shd w:val="clear" w:color="auto" w:fill="auto"/>
            <w:noWrap/>
            <w:vAlign w:val="center"/>
            <w:hideMark/>
          </w:tcPr>
          <w:p w14:paraId="60EEE27D"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22.03%</w:t>
            </w:r>
          </w:p>
        </w:tc>
        <w:tc>
          <w:tcPr>
            <w:tcW w:w="1117" w:type="dxa"/>
            <w:tcBorders>
              <w:top w:val="nil"/>
              <w:left w:val="nil"/>
              <w:bottom w:val="single" w:sz="8" w:space="0" w:color="auto"/>
              <w:right w:val="single" w:sz="4" w:space="0" w:color="auto"/>
            </w:tcBorders>
            <w:shd w:val="clear" w:color="auto" w:fill="auto"/>
            <w:noWrap/>
            <w:vAlign w:val="center"/>
            <w:hideMark/>
          </w:tcPr>
          <w:p w14:paraId="4773C115"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11.51%</w:t>
            </w:r>
          </w:p>
        </w:tc>
        <w:tc>
          <w:tcPr>
            <w:tcW w:w="1582" w:type="dxa"/>
            <w:tcBorders>
              <w:top w:val="nil"/>
              <w:left w:val="nil"/>
              <w:bottom w:val="single" w:sz="8" w:space="0" w:color="auto"/>
              <w:right w:val="single" w:sz="4" w:space="0" w:color="auto"/>
            </w:tcBorders>
            <w:shd w:val="clear" w:color="auto" w:fill="auto"/>
            <w:noWrap/>
            <w:vAlign w:val="center"/>
            <w:hideMark/>
          </w:tcPr>
          <w:p w14:paraId="3EC31D25"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-22.91%</w:t>
            </w:r>
          </w:p>
        </w:tc>
        <w:tc>
          <w:tcPr>
            <w:tcW w:w="1189" w:type="dxa"/>
            <w:tcBorders>
              <w:top w:val="nil"/>
              <w:left w:val="nil"/>
              <w:bottom w:val="single" w:sz="8" w:space="0" w:color="auto"/>
              <w:right w:val="nil"/>
            </w:tcBorders>
            <w:shd w:val="clear" w:color="auto" w:fill="auto"/>
            <w:noWrap/>
            <w:vAlign w:val="center"/>
            <w:hideMark/>
          </w:tcPr>
          <w:p w14:paraId="5E41D81A"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-9.54%</w:t>
            </w:r>
          </w:p>
        </w:tc>
      </w:tr>
      <w:tr w:rsidR="00336C44" w:rsidRPr="00336C44" w14:paraId="24BA66FD" w14:textId="77777777" w:rsidTr="00336C44">
        <w:trPr>
          <w:trHeight w:val="270"/>
          <w:jc w:val="center"/>
        </w:trPr>
        <w:tc>
          <w:tcPr>
            <w:tcW w:w="8998" w:type="dxa"/>
            <w:gridSpan w:val="7"/>
            <w:tcBorders>
              <w:top w:val="single" w:sz="8" w:space="0" w:color="auto"/>
              <w:left w:val="nil"/>
              <w:bottom w:val="single" w:sz="8" w:space="0" w:color="auto"/>
              <w:right w:val="nil"/>
            </w:tcBorders>
            <w:shd w:val="clear" w:color="000000" w:fill="F2F2F2"/>
            <w:noWrap/>
            <w:vAlign w:val="center"/>
            <w:hideMark/>
          </w:tcPr>
          <w:p w14:paraId="32D15BC5"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2019 - '23 (Inclusive)</w:t>
            </w:r>
          </w:p>
        </w:tc>
      </w:tr>
      <w:tr w:rsidR="00336C44" w:rsidRPr="00336C44" w14:paraId="3A3D748D" w14:textId="77777777" w:rsidTr="00336C44">
        <w:trPr>
          <w:gridAfter w:val="1"/>
          <w:wAfter w:w="7" w:type="dxa"/>
          <w:trHeight w:val="270"/>
          <w:jc w:val="center"/>
        </w:trPr>
        <w:tc>
          <w:tcPr>
            <w:tcW w:w="2127" w:type="dxa"/>
            <w:tcBorders>
              <w:top w:val="nil"/>
              <w:left w:val="nil"/>
              <w:bottom w:val="nil"/>
              <w:right w:val="nil"/>
            </w:tcBorders>
            <w:shd w:val="clear" w:color="auto" w:fill="auto"/>
            <w:noWrap/>
            <w:vAlign w:val="center"/>
            <w:hideMark/>
          </w:tcPr>
          <w:p w14:paraId="1E0DCA42"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Total Change</w:t>
            </w:r>
          </w:p>
        </w:tc>
        <w:tc>
          <w:tcPr>
            <w:tcW w:w="1275" w:type="dxa"/>
            <w:tcBorders>
              <w:top w:val="nil"/>
              <w:left w:val="single" w:sz="4" w:space="0" w:color="auto"/>
              <w:bottom w:val="nil"/>
              <w:right w:val="single" w:sz="4" w:space="0" w:color="auto"/>
            </w:tcBorders>
            <w:shd w:val="clear" w:color="auto" w:fill="auto"/>
            <w:noWrap/>
            <w:vAlign w:val="center"/>
            <w:hideMark/>
          </w:tcPr>
          <w:p w14:paraId="1215115C"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172</w:t>
            </w:r>
          </w:p>
        </w:tc>
        <w:tc>
          <w:tcPr>
            <w:tcW w:w="1701" w:type="dxa"/>
            <w:tcBorders>
              <w:top w:val="nil"/>
              <w:left w:val="nil"/>
              <w:bottom w:val="nil"/>
              <w:right w:val="single" w:sz="4" w:space="0" w:color="auto"/>
            </w:tcBorders>
            <w:shd w:val="clear" w:color="auto" w:fill="auto"/>
            <w:noWrap/>
            <w:vAlign w:val="center"/>
            <w:hideMark/>
          </w:tcPr>
          <w:p w14:paraId="4D479F8F"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8</w:t>
            </w:r>
          </w:p>
        </w:tc>
        <w:tc>
          <w:tcPr>
            <w:tcW w:w="1117" w:type="dxa"/>
            <w:tcBorders>
              <w:top w:val="nil"/>
              <w:left w:val="nil"/>
              <w:bottom w:val="nil"/>
              <w:right w:val="single" w:sz="4" w:space="0" w:color="auto"/>
            </w:tcBorders>
            <w:shd w:val="clear" w:color="auto" w:fill="auto"/>
            <w:noWrap/>
            <w:vAlign w:val="center"/>
            <w:hideMark/>
          </w:tcPr>
          <w:p w14:paraId="4FC10013"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-54</w:t>
            </w:r>
          </w:p>
        </w:tc>
        <w:tc>
          <w:tcPr>
            <w:tcW w:w="1582" w:type="dxa"/>
            <w:tcBorders>
              <w:top w:val="nil"/>
              <w:left w:val="nil"/>
              <w:bottom w:val="nil"/>
              <w:right w:val="single" w:sz="4" w:space="0" w:color="auto"/>
            </w:tcBorders>
            <w:shd w:val="clear" w:color="auto" w:fill="auto"/>
            <w:noWrap/>
            <w:vAlign w:val="center"/>
            <w:hideMark/>
          </w:tcPr>
          <w:p w14:paraId="3A2CAB8D"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-20</w:t>
            </w:r>
          </w:p>
        </w:tc>
        <w:tc>
          <w:tcPr>
            <w:tcW w:w="1189" w:type="dxa"/>
            <w:tcBorders>
              <w:top w:val="nil"/>
              <w:left w:val="nil"/>
              <w:bottom w:val="nil"/>
              <w:right w:val="nil"/>
            </w:tcBorders>
            <w:shd w:val="clear" w:color="auto" w:fill="auto"/>
            <w:noWrap/>
            <w:vAlign w:val="center"/>
            <w:hideMark/>
          </w:tcPr>
          <w:p w14:paraId="5EBE011C"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106</w:t>
            </w:r>
          </w:p>
        </w:tc>
      </w:tr>
      <w:tr w:rsidR="00336C44" w:rsidRPr="00336C44" w14:paraId="384FBDD0" w14:textId="77777777" w:rsidTr="00336C44">
        <w:trPr>
          <w:gridAfter w:val="1"/>
          <w:wAfter w:w="7" w:type="dxa"/>
          <w:trHeight w:val="270"/>
          <w:jc w:val="center"/>
        </w:trPr>
        <w:tc>
          <w:tcPr>
            <w:tcW w:w="2127" w:type="dxa"/>
            <w:tcBorders>
              <w:top w:val="nil"/>
              <w:left w:val="nil"/>
              <w:bottom w:val="nil"/>
              <w:right w:val="nil"/>
            </w:tcBorders>
            <w:shd w:val="clear" w:color="auto" w:fill="auto"/>
            <w:noWrap/>
            <w:vAlign w:val="center"/>
            <w:hideMark/>
          </w:tcPr>
          <w:p w14:paraId="62AD15D8"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Overall Change (%)</w:t>
            </w:r>
          </w:p>
        </w:tc>
        <w:tc>
          <w:tcPr>
            <w:tcW w:w="1275" w:type="dxa"/>
            <w:tcBorders>
              <w:top w:val="nil"/>
              <w:left w:val="single" w:sz="4" w:space="0" w:color="auto"/>
              <w:bottom w:val="nil"/>
              <w:right w:val="single" w:sz="4" w:space="0" w:color="auto"/>
            </w:tcBorders>
            <w:shd w:val="clear" w:color="auto" w:fill="auto"/>
            <w:noWrap/>
            <w:vAlign w:val="center"/>
            <w:hideMark/>
          </w:tcPr>
          <w:p w14:paraId="252BEA65"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48.18%</w:t>
            </w:r>
          </w:p>
        </w:tc>
        <w:tc>
          <w:tcPr>
            <w:tcW w:w="1701" w:type="dxa"/>
            <w:tcBorders>
              <w:top w:val="nil"/>
              <w:left w:val="nil"/>
              <w:bottom w:val="nil"/>
              <w:right w:val="single" w:sz="4" w:space="0" w:color="auto"/>
            </w:tcBorders>
            <w:shd w:val="clear" w:color="auto" w:fill="auto"/>
            <w:noWrap/>
            <w:vAlign w:val="center"/>
            <w:hideMark/>
          </w:tcPr>
          <w:p w14:paraId="20CBDFE3"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20.00%</w:t>
            </w:r>
          </w:p>
        </w:tc>
        <w:tc>
          <w:tcPr>
            <w:tcW w:w="1117" w:type="dxa"/>
            <w:tcBorders>
              <w:top w:val="nil"/>
              <w:left w:val="nil"/>
              <w:bottom w:val="nil"/>
              <w:right w:val="single" w:sz="4" w:space="0" w:color="auto"/>
            </w:tcBorders>
            <w:shd w:val="clear" w:color="auto" w:fill="auto"/>
            <w:noWrap/>
            <w:vAlign w:val="center"/>
            <w:hideMark/>
          </w:tcPr>
          <w:p w14:paraId="4858CDF9"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-69.23%</w:t>
            </w:r>
          </w:p>
        </w:tc>
        <w:tc>
          <w:tcPr>
            <w:tcW w:w="1582" w:type="dxa"/>
            <w:tcBorders>
              <w:top w:val="nil"/>
              <w:left w:val="nil"/>
              <w:bottom w:val="nil"/>
              <w:right w:val="single" w:sz="4" w:space="0" w:color="auto"/>
            </w:tcBorders>
            <w:shd w:val="clear" w:color="auto" w:fill="auto"/>
            <w:noWrap/>
            <w:vAlign w:val="center"/>
            <w:hideMark/>
          </w:tcPr>
          <w:p w14:paraId="11E2A061"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-35.09%</w:t>
            </w:r>
          </w:p>
        </w:tc>
        <w:tc>
          <w:tcPr>
            <w:tcW w:w="1189" w:type="dxa"/>
            <w:tcBorders>
              <w:top w:val="nil"/>
              <w:left w:val="nil"/>
              <w:bottom w:val="nil"/>
              <w:right w:val="nil"/>
            </w:tcBorders>
            <w:shd w:val="clear" w:color="auto" w:fill="auto"/>
            <w:noWrap/>
            <w:vAlign w:val="center"/>
            <w:hideMark/>
          </w:tcPr>
          <w:p w14:paraId="3E2F5153"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19.92%</w:t>
            </w:r>
          </w:p>
        </w:tc>
      </w:tr>
      <w:tr w:rsidR="00336C44" w:rsidRPr="00336C44" w14:paraId="6D850A3E" w14:textId="77777777" w:rsidTr="00336C44">
        <w:trPr>
          <w:gridAfter w:val="1"/>
          <w:wAfter w:w="7" w:type="dxa"/>
          <w:trHeight w:val="270"/>
          <w:jc w:val="center"/>
        </w:trPr>
        <w:tc>
          <w:tcPr>
            <w:tcW w:w="2127" w:type="dxa"/>
            <w:tcBorders>
              <w:top w:val="nil"/>
              <w:left w:val="nil"/>
              <w:bottom w:val="single" w:sz="8" w:space="0" w:color="auto"/>
              <w:right w:val="nil"/>
            </w:tcBorders>
            <w:shd w:val="clear" w:color="auto" w:fill="auto"/>
            <w:noWrap/>
            <w:vAlign w:val="center"/>
            <w:hideMark/>
          </w:tcPr>
          <w:p w14:paraId="6631942D" w14:textId="77777777" w:rsidR="00336C44" w:rsidRPr="00336C44" w:rsidRDefault="00336C44" w:rsidP="00336C44">
            <w:pPr>
              <w:jc w:val="center"/>
              <w:rPr>
                <w:rFonts w:eastAsia="Times New Roman" w:cs="Helvetica"/>
                <w:b/>
                <w:bCs/>
                <w:color w:val="000000"/>
                <w:kern w:val="0"/>
                <w:sz w:val="20"/>
                <w:szCs w:val="20"/>
                <w:lang w:eastAsia="en-CA"/>
                <w14:ligatures w14:val="none"/>
              </w:rPr>
            </w:pPr>
            <w:r w:rsidRPr="00336C44">
              <w:rPr>
                <w:rFonts w:eastAsia="Times New Roman" w:cs="Helvetica"/>
                <w:b/>
                <w:bCs/>
                <w:color w:val="000000"/>
                <w:kern w:val="0"/>
                <w:sz w:val="20"/>
                <w:szCs w:val="20"/>
                <w:lang w:eastAsia="en-CA"/>
                <w14:ligatures w14:val="none"/>
              </w:rPr>
              <w:t>Per Ann. Change</w:t>
            </w:r>
          </w:p>
        </w:tc>
        <w:tc>
          <w:tcPr>
            <w:tcW w:w="1275" w:type="dxa"/>
            <w:tcBorders>
              <w:top w:val="nil"/>
              <w:left w:val="single" w:sz="4" w:space="0" w:color="auto"/>
              <w:bottom w:val="single" w:sz="8" w:space="0" w:color="auto"/>
              <w:right w:val="single" w:sz="4" w:space="0" w:color="auto"/>
            </w:tcBorders>
            <w:shd w:val="clear" w:color="auto" w:fill="auto"/>
            <w:noWrap/>
            <w:vAlign w:val="center"/>
            <w:hideMark/>
          </w:tcPr>
          <w:p w14:paraId="170E645B"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10.33%</w:t>
            </w:r>
          </w:p>
        </w:tc>
        <w:tc>
          <w:tcPr>
            <w:tcW w:w="1701" w:type="dxa"/>
            <w:tcBorders>
              <w:top w:val="nil"/>
              <w:left w:val="nil"/>
              <w:bottom w:val="single" w:sz="8" w:space="0" w:color="auto"/>
              <w:right w:val="single" w:sz="4" w:space="0" w:color="auto"/>
            </w:tcBorders>
            <w:shd w:val="clear" w:color="auto" w:fill="auto"/>
            <w:noWrap/>
            <w:vAlign w:val="center"/>
            <w:hideMark/>
          </w:tcPr>
          <w:p w14:paraId="1E2CC104"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4.66%</w:t>
            </w:r>
          </w:p>
        </w:tc>
        <w:tc>
          <w:tcPr>
            <w:tcW w:w="1117" w:type="dxa"/>
            <w:tcBorders>
              <w:top w:val="nil"/>
              <w:left w:val="nil"/>
              <w:bottom w:val="single" w:sz="8" w:space="0" w:color="auto"/>
              <w:right w:val="single" w:sz="4" w:space="0" w:color="auto"/>
            </w:tcBorders>
            <w:shd w:val="clear" w:color="auto" w:fill="auto"/>
            <w:noWrap/>
            <w:vAlign w:val="center"/>
            <w:hideMark/>
          </w:tcPr>
          <w:p w14:paraId="35F574A5"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-25.52%</w:t>
            </w:r>
          </w:p>
        </w:tc>
        <w:tc>
          <w:tcPr>
            <w:tcW w:w="1582" w:type="dxa"/>
            <w:tcBorders>
              <w:top w:val="nil"/>
              <w:left w:val="nil"/>
              <w:bottom w:val="single" w:sz="8" w:space="0" w:color="auto"/>
              <w:right w:val="single" w:sz="4" w:space="0" w:color="auto"/>
            </w:tcBorders>
            <w:shd w:val="clear" w:color="auto" w:fill="auto"/>
            <w:noWrap/>
            <w:vAlign w:val="center"/>
            <w:hideMark/>
          </w:tcPr>
          <w:p w14:paraId="2488AEA4"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-10.24%</w:t>
            </w:r>
          </w:p>
        </w:tc>
        <w:tc>
          <w:tcPr>
            <w:tcW w:w="1189" w:type="dxa"/>
            <w:tcBorders>
              <w:top w:val="nil"/>
              <w:left w:val="nil"/>
              <w:bottom w:val="single" w:sz="8" w:space="0" w:color="auto"/>
              <w:right w:val="nil"/>
            </w:tcBorders>
            <w:shd w:val="clear" w:color="auto" w:fill="auto"/>
            <w:noWrap/>
            <w:vAlign w:val="center"/>
            <w:hideMark/>
          </w:tcPr>
          <w:p w14:paraId="2AA0951C" w14:textId="77777777" w:rsidR="00336C44" w:rsidRPr="00336C44" w:rsidRDefault="00336C44" w:rsidP="00336C44">
            <w:pPr>
              <w:jc w:val="right"/>
              <w:rPr>
                <w:rFonts w:eastAsia="Times New Roman" w:cs="Helvetica"/>
                <w:color w:val="000000"/>
                <w:kern w:val="0"/>
                <w:sz w:val="20"/>
                <w:szCs w:val="20"/>
                <w:lang w:eastAsia="en-CA"/>
                <w14:ligatures w14:val="none"/>
              </w:rPr>
            </w:pPr>
            <w:r w:rsidRPr="00336C44">
              <w:rPr>
                <w:rFonts w:eastAsia="Times New Roman" w:cs="Helvetica"/>
                <w:color w:val="000000"/>
                <w:kern w:val="0"/>
                <w:sz w:val="20"/>
                <w:szCs w:val="20"/>
                <w:lang w:eastAsia="en-CA"/>
                <w14:ligatures w14:val="none"/>
              </w:rPr>
              <w:t>4.65%</w:t>
            </w:r>
          </w:p>
        </w:tc>
      </w:tr>
    </w:tbl>
    <w:p w14:paraId="21CCFA64" w14:textId="10094C02" w:rsidR="00EF3D99" w:rsidRPr="00244DFD" w:rsidRDefault="00EF3D99" w:rsidP="00EF3D99">
      <w:pPr>
        <w:pStyle w:val="Caption"/>
        <w:ind w:firstLine="284"/>
      </w:pPr>
      <w:bookmarkStart w:id="92" w:name="_Toc162260582"/>
      <w:r>
        <w:t xml:space="preserve">Table </w:t>
      </w:r>
      <w:fldSimple w:instr=" STYLEREF 1 \s ">
        <w:r w:rsidR="003B28B9">
          <w:rPr>
            <w:noProof/>
          </w:rPr>
          <w:t>5</w:t>
        </w:r>
      </w:fldSimple>
      <w:r w:rsidR="00C06686">
        <w:noBreakHyphen/>
      </w:r>
      <w:fldSimple w:instr=" SEQ Table \* ARABIC \s 1 ">
        <w:r w:rsidR="003B28B9">
          <w:rPr>
            <w:noProof/>
          </w:rPr>
          <w:t>8</w:t>
        </w:r>
      </w:fldSimple>
      <w:r>
        <w:t>: St. John’s Office Market Overview</w:t>
      </w:r>
      <w:bookmarkEnd w:id="92"/>
    </w:p>
    <w:p w14:paraId="45B4A5EA" w14:textId="69348980" w:rsidR="008D49CD" w:rsidRPr="007D69AA" w:rsidRDefault="008D49CD" w:rsidP="009464D2">
      <w:pPr>
        <w:pStyle w:val="TablesandFigures"/>
        <w:ind w:firstLine="284"/>
      </w:pPr>
      <w:r w:rsidRPr="007D69AA">
        <w:t xml:space="preserve">Source: </w:t>
      </w:r>
      <w:r w:rsidR="009464D2">
        <w:t>CMHC (Annually as of October)</w:t>
      </w:r>
    </w:p>
    <w:p w14:paraId="01DB2F5E" w14:textId="01984A25" w:rsidR="00234C70" w:rsidRDefault="00234C70" w:rsidP="00505719">
      <w:pPr>
        <w:pStyle w:val="NoSpacing"/>
        <w:rPr>
          <w:lang w:val="en-US"/>
        </w:rPr>
      </w:pPr>
    </w:p>
    <w:p w14:paraId="22612DF8" w14:textId="1515C551" w:rsidR="00D5792C" w:rsidRDefault="00C8157B" w:rsidP="00505719">
      <w:pPr>
        <w:pStyle w:val="NoSpacing"/>
        <w:rPr>
          <w:lang w:val="en-US"/>
        </w:rPr>
      </w:pPr>
      <w:r>
        <w:rPr>
          <w:lang w:val="en-US"/>
        </w:rPr>
        <w:t xml:space="preserve">Historically, the </w:t>
      </w:r>
      <w:r w:rsidR="00D5792C">
        <w:rPr>
          <w:lang w:val="en-US"/>
        </w:rPr>
        <w:t xml:space="preserve">provision of apartment units in the </w:t>
      </w:r>
      <w:r>
        <w:rPr>
          <w:lang w:val="en-US"/>
        </w:rPr>
        <w:t xml:space="preserve">City of St. John’s’ </w:t>
      </w:r>
      <w:r w:rsidR="00D5792C">
        <w:rPr>
          <w:lang w:val="en-US"/>
        </w:rPr>
        <w:t xml:space="preserve">has been </w:t>
      </w:r>
      <w:r w:rsidR="007B67B8">
        <w:rPr>
          <w:lang w:val="en-US"/>
        </w:rPr>
        <w:t>focused</w:t>
      </w:r>
      <w:r w:rsidR="00D5792C">
        <w:rPr>
          <w:lang w:val="en-US"/>
        </w:rPr>
        <w:t xml:space="preserve"> on the development of owner-occupied dwellings rather than the construction of rental units in apartment buildings. Between 1992 and 2012 (inclusive), 82.45% of all apartment-style housing units </w:t>
      </w:r>
      <w:r w:rsidR="0042235E">
        <w:rPr>
          <w:lang w:val="en-US"/>
        </w:rPr>
        <w:t xml:space="preserve">(3,443 units) </w:t>
      </w:r>
      <w:r w:rsidR="00D5792C">
        <w:rPr>
          <w:lang w:val="en-US"/>
        </w:rPr>
        <w:t xml:space="preserve">in </w:t>
      </w:r>
      <w:r w:rsidR="000234E8">
        <w:rPr>
          <w:lang w:val="en-US"/>
        </w:rPr>
        <w:t>St. John’s</w:t>
      </w:r>
      <w:r w:rsidR="00D5792C">
        <w:rPr>
          <w:lang w:val="en-US"/>
        </w:rPr>
        <w:t xml:space="preserve"> were intended for the ownership market; this was a yearly average of 93.42%.</w:t>
      </w:r>
      <w:r w:rsidR="0042235E">
        <w:rPr>
          <w:lang w:val="en-US"/>
        </w:rPr>
        <w:t xml:space="preserve"> There </w:t>
      </w:r>
      <w:r w:rsidR="000234E8">
        <w:rPr>
          <w:lang w:val="en-US"/>
        </w:rPr>
        <w:t>was</w:t>
      </w:r>
      <w:r w:rsidR="0042235E">
        <w:rPr>
          <w:lang w:val="en-US"/>
        </w:rPr>
        <w:t xml:space="preserve"> a total of 4,176 apartment units constructed over this timespan, covering both the ownership and rental markets.</w:t>
      </w:r>
    </w:p>
    <w:p w14:paraId="40158ABF" w14:textId="77777777" w:rsidR="007050E8" w:rsidRDefault="007050E8" w:rsidP="00505719">
      <w:pPr>
        <w:pStyle w:val="NoSpacing"/>
        <w:rPr>
          <w:lang w:val="en-US"/>
        </w:rPr>
      </w:pPr>
    </w:p>
    <w:p w14:paraId="1A686DEC" w14:textId="658C5EBF" w:rsidR="007050E8" w:rsidRDefault="007050E8" w:rsidP="007050E8">
      <w:pPr>
        <w:pStyle w:val="NoSpacing"/>
        <w:rPr>
          <w:lang w:val="en-US"/>
        </w:rPr>
      </w:pPr>
      <w:r>
        <w:rPr>
          <w:lang w:val="en-US"/>
        </w:rPr>
        <w:t xml:space="preserve">Although the majority of the apartment units constructed for the ownership market are condominium-tenured units, the figures also likely reflect a unique characteristic of the St. John’s market; the prevalence of duplex housing units developed, and sold, on a freehold-basis. These will generally take the form of a two-unit rental investment property, or an owner-occupied dwelling with a </w:t>
      </w:r>
      <w:r w:rsidRPr="00F976F1">
        <w:rPr>
          <w:i/>
          <w:iCs/>
          <w:lang w:val="en-US"/>
        </w:rPr>
        <w:t>“mortgage helper”</w:t>
      </w:r>
      <w:r>
        <w:rPr>
          <w:lang w:val="en-US"/>
        </w:rPr>
        <w:t xml:space="preserve"> rental unit.</w:t>
      </w:r>
    </w:p>
    <w:p w14:paraId="3495D990" w14:textId="77777777" w:rsidR="00D5792C" w:rsidRDefault="00D5792C" w:rsidP="00505719">
      <w:pPr>
        <w:pStyle w:val="NoSpacing"/>
        <w:rPr>
          <w:lang w:val="en-US"/>
        </w:rPr>
      </w:pPr>
    </w:p>
    <w:p w14:paraId="1B65629C" w14:textId="19289AEC" w:rsidR="006754F0" w:rsidRDefault="001A3983" w:rsidP="00505719">
      <w:pPr>
        <w:pStyle w:val="NoSpacing"/>
        <w:rPr>
          <w:lang w:val="en-US"/>
        </w:rPr>
      </w:pPr>
      <w:r>
        <w:rPr>
          <w:lang w:val="en-US"/>
        </w:rPr>
        <w:t xml:space="preserve">The relationship between </w:t>
      </w:r>
      <w:r w:rsidR="000F4426">
        <w:rPr>
          <w:lang w:val="en-US"/>
        </w:rPr>
        <w:t>the intended markets (ownership</w:t>
      </w:r>
      <w:r>
        <w:rPr>
          <w:lang w:val="en-US"/>
        </w:rPr>
        <w:t xml:space="preserve"> and </w:t>
      </w:r>
      <w:r w:rsidR="000F4426">
        <w:rPr>
          <w:lang w:val="en-US"/>
        </w:rPr>
        <w:t>rental)</w:t>
      </w:r>
      <w:r>
        <w:rPr>
          <w:lang w:val="en-US"/>
        </w:rPr>
        <w:t xml:space="preserve"> has shifted</w:t>
      </w:r>
      <w:r w:rsidR="006754F0">
        <w:rPr>
          <w:lang w:val="en-US"/>
        </w:rPr>
        <w:t xml:space="preserve"> heavily since 2012</w:t>
      </w:r>
      <w:r>
        <w:rPr>
          <w:lang w:val="en-US"/>
        </w:rPr>
        <w:t xml:space="preserve">, </w:t>
      </w:r>
      <w:r w:rsidR="000F4426">
        <w:rPr>
          <w:lang w:val="en-US"/>
        </w:rPr>
        <w:t xml:space="preserve">with the traditional relationship </w:t>
      </w:r>
      <w:r w:rsidR="006754F0">
        <w:rPr>
          <w:lang w:val="en-US"/>
        </w:rPr>
        <w:t xml:space="preserve">first seeing major fluctuations between 2013 and 2016 (inclusive). During that four-year window, there were 688 apartment units constructed in St. John’s, with 58.58% as purpose-built rentals. Since 2016, </w:t>
      </w:r>
      <w:r w:rsidR="008358E3">
        <w:rPr>
          <w:lang w:val="en-US"/>
        </w:rPr>
        <w:t>there have been 440 purpose-built rental apartment units constructed. Between 2019 and 2022 (inclusive), 100% of the apartment units constructed were intended for the rental market.</w:t>
      </w:r>
      <w:r w:rsidR="007050E8">
        <w:rPr>
          <w:lang w:val="en-US"/>
        </w:rPr>
        <w:t xml:space="preserve"> This relationship is detailed in </w:t>
      </w:r>
      <w:r w:rsidR="002925AD">
        <w:rPr>
          <w:lang w:val="en-US"/>
        </w:rPr>
        <w:fldChar w:fldCharType="begin"/>
      </w:r>
      <w:r w:rsidR="002925AD">
        <w:rPr>
          <w:lang w:val="en-US"/>
        </w:rPr>
        <w:instrText xml:space="preserve"> REF _Ref160708522 \h </w:instrText>
      </w:r>
      <w:r w:rsidR="002925AD">
        <w:rPr>
          <w:lang w:val="en-US"/>
        </w:rPr>
      </w:r>
      <w:r w:rsidR="002925AD">
        <w:rPr>
          <w:lang w:val="en-US"/>
        </w:rPr>
        <w:fldChar w:fldCharType="separate"/>
      </w:r>
      <w:r w:rsidR="003B28B9">
        <w:t xml:space="preserve">Figure </w:t>
      </w:r>
      <w:r w:rsidR="003B28B9">
        <w:rPr>
          <w:noProof/>
        </w:rPr>
        <w:t>5</w:t>
      </w:r>
      <w:r w:rsidR="003B28B9">
        <w:noBreakHyphen/>
      </w:r>
      <w:r w:rsidR="003B28B9">
        <w:rPr>
          <w:noProof/>
        </w:rPr>
        <w:t>11</w:t>
      </w:r>
      <w:r w:rsidR="002925AD">
        <w:rPr>
          <w:lang w:val="en-US"/>
        </w:rPr>
        <w:fldChar w:fldCharType="end"/>
      </w:r>
      <w:r w:rsidR="002925AD">
        <w:rPr>
          <w:lang w:val="en-US"/>
        </w:rPr>
        <w:t>.</w:t>
      </w:r>
    </w:p>
    <w:p w14:paraId="224888B3" w14:textId="403D83BC" w:rsidR="00234C70" w:rsidRDefault="00234C70" w:rsidP="00505719">
      <w:pPr>
        <w:pStyle w:val="NoSpacing"/>
        <w:rPr>
          <w:noProof/>
          <w:lang w:val="en-US"/>
        </w:rPr>
      </w:pPr>
    </w:p>
    <w:p w14:paraId="23DDBC0C" w14:textId="1FBE1DEA" w:rsidR="009C647C" w:rsidRPr="009C647C" w:rsidRDefault="00D62718" w:rsidP="00D62718">
      <w:pPr>
        <w:pStyle w:val="NoSpacing"/>
        <w:jc w:val="center"/>
        <w:rPr>
          <w:lang w:val="en-US"/>
        </w:rPr>
      </w:pPr>
      <w:r>
        <w:rPr>
          <w:noProof/>
        </w:rPr>
        <w:lastRenderedPageBreak/>
        <w:drawing>
          <wp:inline distT="0" distB="0" distL="0" distR="0" wp14:anchorId="5B8E4A09" wp14:editId="566CC538">
            <wp:extent cx="5943600" cy="2700000"/>
            <wp:effectExtent l="0" t="0" r="0" b="5715"/>
            <wp:docPr id="474301890" name="Chart 1">
              <a:extLst xmlns:a="http://schemas.openxmlformats.org/drawingml/2006/main">
                <a:ext uri="{FF2B5EF4-FFF2-40B4-BE49-F238E27FC236}">
                  <a16:creationId xmlns:a16="http://schemas.microsoft.com/office/drawing/2014/main" id="{553270C4-E388-4504-B2CD-0E915F255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0B8C0A2" w14:textId="7BB67E55" w:rsidR="00D62718" w:rsidRDefault="00D62718" w:rsidP="00D62718">
      <w:pPr>
        <w:pStyle w:val="Caption"/>
        <w:rPr>
          <w:szCs w:val="16"/>
          <w:lang w:val="en-US"/>
        </w:rPr>
      </w:pPr>
      <w:bookmarkStart w:id="93" w:name="_Ref160708522"/>
      <w:bookmarkStart w:id="94" w:name="_Toc162260612"/>
      <w:r>
        <w:t xml:space="preserve">Figure </w:t>
      </w:r>
      <w:fldSimple w:instr=" STYLEREF 1 \s ">
        <w:r w:rsidR="003B28B9">
          <w:rPr>
            <w:noProof/>
          </w:rPr>
          <w:t>5</w:t>
        </w:r>
      </w:fldSimple>
      <w:r>
        <w:noBreakHyphen/>
      </w:r>
      <w:fldSimple w:instr=" SEQ Figure \* ARABIC \s 1 ">
        <w:r w:rsidR="003B28B9">
          <w:rPr>
            <w:noProof/>
          </w:rPr>
          <w:t>11</w:t>
        </w:r>
      </w:fldSimple>
      <w:bookmarkEnd w:id="93"/>
      <w:r>
        <w:t xml:space="preserve">: City of St. John’s – </w:t>
      </w:r>
      <w:r w:rsidR="002925AD">
        <w:t xml:space="preserve">Share </w:t>
      </w:r>
      <w:r>
        <w:t xml:space="preserve">Apartment Starts by </w:t>
      </w:r>
      <w:proofErr w:type="spellStart"/>
      <w:r w:rsidR="002925AD">
        <w:t>Tenureship</w:t>
      </w:r>
      <w:bookmarkEnd w:id="94"/>
      <w:proofErr w:type="spellEnd"/>
    </w:p>
    <w:p w14:paraId="1D43F58D" w14:textId="14140DF4" w:rsidR="00B91449" w:rsidRPr="007D69AA" w:rsidRDefault="00B91449" w:rsidP="00D62718">
      <w:pPr>
        <w:pStyle w:val="TablesandFigures"/>
      </w:pPr>
      <w:r w:rsidRPr="007D69AA">
        <w:t xml:space="preserve">Source: </w:t>
      </w:r>
      <w:r w:rsidR="00D62718">
        <w:t>CMHC (annually as of October)</w:t>
      </w:r>
    </w:p>
    <w:p w14:paraId="618D25FF" w14:textId="77777777" w:rsidR="008C4C1A" w:rsidRDefault="008C4C1A">
      <w:pPr>
        <w:spacing w:after="160" w:line="259" w:lineRule="auto"/>
        <w:jc w:val="left"/>
      </w:pPr>
    </w:p>
    <w:p w14:paraId="029E9C34" w14:textId="40AAD784" w:rsidR="00F840DD" w:rsidRDefault="00F840DD" w:rsidP="00F840DD">
      <w:pPr>
        <w:pStyle w:val="Heading2"/>
      </w:pPr>
      <w:bookmarkStart w:id="95" w:name="_Toc162260554"/>
      <w:r>
        <w:t>Implications for Future Supply</w:t>
      </w:r>
      <w:bookmarkEnd w:id="95"/>
    </w:p>
    <w:p w14:paraId="37009CBB" w14:textId="77777777" w:rsidR="00F31872" w:rsidRPr="00F31872" w:rsidRDefault="00F31872" w:rsidP="00F31872">
      <w:pPr>
        <w:pStyle w:val="NoSpacing"/>
      </w:pPr>
    </w:p>
    <w:p w14:paraId="56B7C230" w14:textId="5D587DFF" w:rsidR="00531C46" w:rsidRDefault="00576FB6" w:rsidP="00F840DD">
      <w:r>
        <w:t xml:space="preserve">Our expectations for anticipated future supply are based on past trends in residential dwelling construction in the City of St. John’s; this an accurate, and reasonable, method at </w:t>
      </w:r>
      <w:r w:rsidR="00531C46">
        <w:t>this stage</w:t>
      </w:r>
      <w:r>
        <w:t>,</w:t>
      </w:r>
      <w:r w:rsidR="00531C46">
        <w:t xml:space="preserve"> relative to the expected timeline for development of the Subject </w:t>
      </w:r>
      <w:r w:rsidR="002925AD">
        <w:t>P</w:t>
      </w:r>
      <w:r w:rsidR="005F2C1A">
        <w:t>r</w:t>
      </w:r>
      <w:r w:rsidR="002925AD">
        <w:t>operty</w:t>
      </w:r>
      <w:r>
        <w:t xml:space="preserve">. </w:t>
      </w:r>
      <w:r w:rsidR="00531C46">
        <w:t>As an extension to this study</w:t>
      </w:r>
      <w:r w:rsidR="00B86D1F">
        <w:t>,</w:t>
      </w:r>
      <w:r w:rsidR="00531C46">
        <w:t xml:space="preserve"> following refinement of the </w:t>
      </w:r>
      <w:r>
        <w:t>Subject’s</w:t>
      </w:r>
      <w:r w:rsidR="00531C46">
        <w:t xml:space="preserve"> development concept</w:t>
      </w:r>
      <w:r>
        <w:t xml:space="preserve">, </w:t>
      </w:r>
      <w:r w:rsidR="00531C46">
        <w:t>and closer to anticipated development, a detailed analysis of competitive supply on a project-specific basis is recommended.</w:t>
      </w:r>
    </w:p>
    <w:p w14:paraId="6CCFE071" w14:textId="77777777" w:rsidR="00531C46" w:rsidRDefault="00531C46" w:rsidP="00F840DD"/>
    <w:p w14:paraId="1C9044F3" w14:textId="6B277202" w:rsidR="00623844" w:rsidRDefault="00531C46" w:rsidP="00F840DD">
      <w:r>
        <w:t xml:space="preserve">Overall </w:t>
      </w:r>
      <w:r w:rsidR="00234C70">
        <w:t xml:space="preserve">rates of </w:t>
      </w:r>
      <w:r>
        <w:t xml:space="preserve">residential development remain </w:t>
      </w:r>
      <w:r w:rsidR="00623844">
        <w:t xml:space="preserve">in-line with the </w:t>
      </w:r>
      <w:r>
        <w:t>low</w:t>
      </w:r>
      <w:r w:rsidR="00623844">
        <w:t>-</w:t>
      </w:r>
      <w:r>
        <w:t xml:space="preserve">levels observed </w:t>
      </w:r>
      <w:r w:rsidR="00623844">
        <w:t xml:space="preserve">during the </w:t>
      </w:r>
      <w:r>
        <w:t xml:space="preserve">economic decline that followed </w:t>
      </w:r>
      <w:r w:rsidR="00623844">
        <w:t>the oil-price collapse in the mid-2010s</w:t>
      </w:r>
      <w:r>
        <w:t xml:space="preserve">. </w:t>
      </w:r>
      <w:r w:rsidR="00623844">
        <w:t>Recent years have seen an increase in residential development in conjunction with accelerated population growth. However, the development industry remains hesitant, and elevated interest rates from 2022-onwards creating additional an additional headwind, and further suppressing large-scale residential development and construction. Sustained escalations in demand should support higher rates of construction (above current levels), however it is unlikely to support the peak levels observed in the early-2010s before the oil price collapse.</w:t>
      </w:r>
    </w:p>
    <w:p w14:paraId="75943F12" w14:textId="77777777" w:rsidR="00623844" w:rsidRDefault="00623844" w:rsidP="00F840DD"/>
    <w:p w14:paraId="4B2423F5" w14:textId="4C94A146" w:rsidR="00623844" w:rsidRDefault="00623844" w:rsidP="00F840DD">
      <w:r>
        <w:t>F</w:t>
      </w:r>
      <w:r w:rsidR="00531C46">
        <w:t xml:space="preserve">or the purpose of estimating future </w:t>
      </w:r>
      <w:r w:rsidR="00F8385B">
        <w:t>net demand</w:t>
      </w:r>
      <w:r>
        <w:t>,</w:t>
      </w:r>
      <w:r w:rsidR="00F8385B">
        <w:t xml:space="preserve"> </w:t>
      </w:r>
      <w:r w:rsidR="00531C46">
        <w:t xml:space="preserve">when discussing the Subject Site specifically, we have </w:t>
      </w:r>
      <w:r w:rsidR="007F22E7">
        <w:t xml:space="preserve">developed </w:t>
      </w:r>
      <w:r w:rsidR="002D4A62">
        <w:t xml:space="preserve">a </w:t>
      </w:r>
      <w:r w:rsidR="004D7102">
        <w:t>baseline</w:t>
      </w:r>
      <w:r w:rsidR="002D4A62">
        <w:t xml:space="preserve"> supply rate </w:t>
      </w:r>
      <w:r>
        <w:t>that represents</w:t>
      </w:r>
      <w:r w:rsidR="002D4A62">
        <w:t xml:space="preserve"> long</w:t>
      </w:r>
      <w:r>
        <w:t>-</w:t>
      </w:r>
      <w:r w:rsidR="002D4A62">
        <w:t xml:space="preserve">term construction </w:t>
      </w:r>
      <w:r>
        <w:t>trends;</w:t>
      </w:r>
      <w:r w:rsidR="002D4A62">
        <w:t xml:space="preserve"> </w:t>
      </w:r>
      <w:r>
        <w:t xml:space="preserve">this </w:t>
      </w:r>
      <w:r w:rsidR="002D4A62">
        <w:t>include</w:t>
      </w:r>
      <w:r>
        <w:t>s both</w:t>
      </w:r>
      <w:r w:rsidR="002D4A62">
        <w:t xml:space="preserve"> </w:t>
      </w:r>
      <w:r w:rsidR="00510C74">
        <w:t>historical</w:t>
      </w:r>
      <w:r w:rsidR="002D4A62">
        <w:t xml:space="preserve"> highs</w:t>
      </w:r>
      <w:r>
        <w:t xml:space="preserve">, and </w:t>
      </w:r>
      <w:r w:rsidR="00510C74">
        <w:t xml:space="preserve">recent </w:t>
      </w:r>
      <w:r w:rsidR="002D4A62">
        <w:t xml:space="preserve">lows. </w:t>
      </w:r>
      <w:r>
        <w:t>We developed two additional scenarios (Boom &amp; Bust) that accommodate for the cyclical nature of the St. John’s market. This allows for consideration of net demand if supply rates either fall short of, or exceed, the most-likely (baseline) rate.</w:t>
      </w:r>
    </w:p>
    <w:p w14:paraId="41ABC0E5" w14:textId="77777777" w:rsidR="000A65B7" w:rsidRDefault="000A65B7" w:rsidP="000A65B7">
      <w:pPr>
        <w:pStyle w:val="NoSpacing"/>
      </w:pPr>
    </w:p>
    <w:p w14:paraId="1A0C6DFC" w14:textId="77777777" w:rsidR="000A65B7" w:rsidRDefault="000A65B7" w:rsidP="000A65B7">
      <w:pPr>
        <w:pStyle w:val="NoSpacing"/>
      </w:pPr>
    </w:p>
    <w:p w14:paraId="6D92447D" w14:textId="77777777" w:rsidR="000A65B7" w:rsidRPr="000A65B7" w:rsidRDefault="000A65B7" w:rsidP="000A65B7">
      <w:pPr>
        <w:pStyle w:val="NoSpacing"/>
      </w:pPr>
    </w:p>
    <w:p w14:paraId="6389CB2C" w14:textId="77777777" w:rsidR="007F22E7" w:rsidRDefault="007F22E7" w:rsidP="00F840DD"/>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402"/>
        <w:gridCol w:w="1701"/>
        <w:gridCol w:w="1701"/>
        <w:gridCol w:w="1418"/>
      </w:tblGrid>
      <w:tr w:rsidR="00623844" w14:paraId="3EC20C89" w14:textId="77777777" w:rsidTr="00751927">
        <w:trPr>
          <w:trHeight w:val="703"/>
        </w:trPr>
        <w:tc>
          <w:tcPr>
            <w:tcW w:w="9351" w:type="dxa"/>
            <w:gridSpan w:val="5"/>
            <w:tcBorders>
              <w:top w:val="single" w:sz="12" w:space="0" w:color="auto"/>
              <w:bottom w:val="single" w:sz="12" w:space="0" w:color="auto"/>
            </w:tcBorders>
            <w:shd w:val="clear" w:color="auto" w:fill="F2F2F2" w:themeFill="background1" w:themeFillShade="F2"/>
            <w:vAlign w:val="center"/>
          </w:tcPr>
          <w:p w14:paraId="1BE0F433" w14:textId="77777777" w:rsidR="00623844" w:rsidRDefault="00623844" w:rsidP="007A575C">
            <w:pPr>
              <w:jc w:val="center"/>
              <w:rPr>
                <w:b/>
                <w:bCs/>
                <w:sz w:val="20"/>
                <w:szCs w:val="18"/>
              </w:rPr>
            </w:pPr>
            <w:r w:rsidRPr="006657C7">
              <w:rPr>
                <w:b/>
                <w:bCs/>
                <w:sz w:val="20"/>
                <w:szCs w:val="18"/>
              </w:rPr>
              <w:lastRenderedPageBreak/>
              <w:t xml:space="preserve">City of St. John’s - Anticipated Construction Rates by </w:t>
            </w:r>
            <w:proofErr w:type="spellStart"/>
            <w:r w:rsidRPr="006657C7">
              <w:rPr>
                <w:b/>
                <w:bCs/>
                <w:sz w:val="20"/>
                <w:szCs w:val="18"/>
              </w:rPr>
              <w:t>Tenureship</w:t>
            </w:r>
            <w:proofErr w:type="spellEnd"/>
            <w:r w:rsidRPr="006657C7">
              <w:rPr>
                <w:b/>
                <w:bCs/>
                <w:sz w:val="20"/>
                <w:szCs w:val="18"/>
              </w:rPr>
              <w:t xml:space="preserve"> &amp; Supply Scenario</w:t>
            </w:r>
          </w:p>
          <w:p w14:paraId="15AA3BBA" w14:textId="23D5239A" w:rsidR="00751927" w:rsidRPr="00751927" w:rsidRDefault="00751927" w:rsidP="00751927">
            <w:pPr>
              <w:pStyle w:val="NoSpacing"/>
              <w:jc w:val="center"/>
            </w:pPr>
            <w:r>
              <w:t>(2024 – 2038*)</w:t>
            </w:r>
          </w:p>
        </w:tc>
      </w:tr>
      <w:tr w:rsidR="007F22E7" w14:paraId="6B41428C" w14:textId="77777777" w:rsidTr="004873BD">
        <w:trPr>
          <w:trHeight w:val="1078"/>
        </w:trPr>
        <w:tc>
          <w:tcPr>
            <w:tcW w:w="1129" w:type="dxa"/>
            <w:tcBorders>
              <w:top w:val="single" w:sz="12" w:space="0" w:color="auto"/>
              <w:bottom w:val="single" w:sz="12" w:space="0" w:color="auto"/>
            </w:tcBorders>
            <w:shd w:val="clear" w:color="auto" w:fill="F2F2F2" w:themeFill="background1" w:themeFillShade="F2"/>
            <w:vAlign w:val="center"/>
          </w:tcPr>
          <w:p w14:paraId="5337F285" w14:textId="0827E825" w:rsidR="00751927" w:rsidRPr="00751927" w:rsidRDefault="007F22E7" w:rsidP="00751927">
            <w:pPr>
              <w:jc w:val="center"/>
              <w:rPr>
                <w:b/>
                <w:bCs/>
                <w:sz w:val="20"/>
                <w:szCs w:val="18"/>
              </w:rPr>
            </w:pPr>
            <w:r w:rsidRPr="006657C7">
              <w:rPr>
                <w:b/>
                <w:bCs/>
                <w:sz w:val="20"/>
                <w:szCs w:val="18"/>
              </w:rPr>
              <w:t>Supply Scenario</w:t>
            </w:r>
          </w:p>
        </w:tc>
        <w:tc>
          <w:tcPr>
            <w:tcW w:w="3402" w:type="dxa"/>
            <w:tcBorders>
              <w:top w:val="single" w:sz="12" w:space="0" w:color="auto"/>
              <w:bottom w:val="single" w:sz="12" w:space="0" w:color="auto"/>
            </w:tcBorders>
            <w:shd w:val="clear" w:color="auto" w:fill="F2F2F2" w:themeFill="background1" w:themeFillShade="F2"/>
            <w:vAlign w:val="center"/>
          </w:tcPr>
          <w:p w14:paraId="245FA977" w14:textId="5E36657B" w:rsidR="007F22E7" w:rsidRPr="006657C7" w:rsidRDefault="007F22E7" w:rsidP="007A575C">
            <w:pPr>
              <w:jc w:val="center"/>
              <w:rPr>
                <w:b/>
                <w:bCs/>
                <w:sz w:val="20"/>
                <w:szCs w:val="18"/>
              </w:rPr>
            </w:pPr>
            <w:r w:rsidRPr="006657C7">
              <w:rPr>
                <w:b/>
                <w:bCs/>
                <w:sz w:val="20"/>
                <w:szCs w:val="18"/>
              </w:rPr>
              <w:t>Description</w:t>
            </w:r>
          </w:p>
        </w:tc>
        <w:tc>
          <w:tcPr>
            <w:tcW w:w="1701" w:type="dxa"/>
            <w:tcBorders>
              <w:top w:val="single" w:sz="12" w:space="0" w:color="auto"/>
              <w:bottom w:val="single" w:sz="12" w:space="0" w:color="auto"/>
            </w:tcBorders>
            <w:shd w:val="clear" w:color="auto" w:fill="F2F2F2" w:themeFill="background1" w:themeFillShade="F2"/>
            <w:vAlign w:val="center"/>
          </w:tcPr>
          <w:p w14:paraId="04F50935" w14:textId="1233E76C" w:rsidR="007F22E7" w:rsidRPr="006657C7" w:rsidRDefault="007F22E7" w:rsidP="007A575C">
            <w:pPr>
              <w:jc w:val="center"/>
              <w:rPr>
                <w:b/>
                <w:bCs/>
                <w:sz w:val="20"/>
                <w:szCs w:val="18"/>
              </w:rPr>
            </w:pPr>
            <w:r w:rsidRPr="006657C7">
              <w:rPr>
                <w:b/>
                <w:bCs/>
                <w:sz w:val="20"/>
                <w:szCs w:val="18"/>
              </w:rPr>
              <w:t>Owner Tenure Annual Supply (units</w:t>
            </w:r>
            <w:r w:rsidR="00866219">
              <w:rPr>
                <w:b/>
                <w:bCs/>
                <w:sz w:val="20"/>
                <w:szCs w:val="18"/>
              </w:rPr>
              <w:t xml:space="preserve"> </w:t>
            </w:r>
            <w:r w:rsidR="00DC13B2">
              <w:rPr>
                <w:b/>
                <w:bCs/>
                <w:sz w:val="20"/>
                <w:szCs w:val="18"/>
              </w:rPr>
              <w:t>/</w:t>
            </w:r>
            <w:r w:rsidR="00866219">
              <w:rPr>
                <w:b/>
                <w:bCs/>
                <w:sz w:val="20"/>
                <w:szCs w:val="18"/>
              </w:rPr>
              <w:t xml:space="preserve"> </w:t>
            </w:r>
            <w:r w:rsidRPr="006657C7">
              <w:rPr>
                <w:b/>
                <w:bCs/>
                <w:sz w:val="20"/>
                <w:szCs w:val="18"/>
              </w:rPr>
              <w:t>year)</w:t>
            </w:r>
          </w:p>
        </w:tc>
        <w:tc>
          <w:tcPr>
            <w:tcW w:w="1701" w:type="dxa"/>
            <w:tcBorders>
              <w:top w:val="single" w:sz="12" w:space="0" w:color="auto"/>
              <w:bottom w:val="single" w:sz="12" w:space="0" w:color="auto"/>
            </w:tcBorders>
            <w:shd w:val="clear" w:color="auto" w:fill="F2F2F2" w:themeFill="background1" w:themeFillShade="F2"/>
            <w:vAlign w:val="center"/>
          </w:tcPr>
          <w:p w14:paraId="476EFAF7" w14:textId="3C44392D" w:rsidR="007F22E7" w:rsidRPr="006657C7" w:rsidRDefault="007F22E7" w:rsidP="007A575C">
            <w:pPr>
              <w:jc w:val="center"/>
              <w:rPr>
                <w:b/>
                <w:bCs/>
                <w:sz w:val="20"/>
                <w:szCs w:val="18"/>
              </w:rPr>
            </w:pPr>
            <w:r w:rsidRPr="006657C7">
              <w:rPr>
                <w:b/>
                <w:bCs/>
                <w:sz w:val="20"/>
                <w:szCs w:val="18"/>
              </w:rPr>
              <w:t>Rental Tenure Annual Supply (units</w:t>
            </w:r>
            <w:r w:rsidR="00866219">
              <w:rPr>
                <w:b/>
                <w:bCs/>
                <w:sz w:val="20"/>
                <w:szCs w:val="18"/>
              </w:rPr>
              <w:t xml:space="preserve"> </w:t>
            </w:r>
            <w:r w:rsidR="00DC13B2">
              <w:rPr>
                <w:b/>
                <w:bCs/>
                <w:sz w:val="20"/>
                <w:szCs w:val="18"/>
              </w:rPr>
              <w:t>/</w:t>
            </w:r>
            <w:r w:rsidR="00866219">
              <w:rPr>
                <w:b/>
                <w:bCs/>
                <w:sz w:val="20"/>
                <w:szCs w:val="18"/>
              </w:rPr>
              <w:t xml:space="preserve"> </w:t>
            </w:r>
            <w:r w:rsidRPr="006657C7">
              <w:rPr>
                <w:b/>
                <w:bCs/>
                <w:sz w:val="20"/>
                <w:szCs w:val="18"/>
              </w:rPr>
              <w:t>year)</w:t>
            </w:r>
          </w:p>
        </w:tc>
        <w:tc>
          <w:tcPr>
            <w:tcW w:w="1418" w:type="dxa"/>
            <w:tcBorders>
              <w:top w:val="single" w:sz="12" w:space="0" w:color="auto"/>
              <w:bottom w:val="single" w:sz="12" w:space="0" w:color="auto"/>
            </w:tcBorders>
            <w:shd w:val="clear" w:color="auto" w:fill="F2F2F2" w:themeFill="background1" w:themeFillShade="F2"/>
            <w:vAlign w:val="center"/>
          </w:tcPr>
          <w:p w14:paraId="079E9EDD" w14:textId="0A2961F6" w:rsidR="007F22E7" w:rsidRPr="006657C7" w:rsidRDefault="007F22E7" w:rsidP="007A575C">
            <w:pPr>
              <w:jc w:val="center"/>
              <w:rPr>
                <w:b/>
                <w:bCs/>
                <w:sz w:val="20"/>
                <w:szCs w:val="18"/>
              </w:rPr>
            </w:pPr>
            <w:r w:rsidRPr="006657C7">
              <w:rPr>
                <w:b/>
                <w:bCs/>
                <w:sz w:val="20"/>
                <w:szCs w:val="18"/>
              </w:rPr>
              <w:t>Total Annual Supply (units</w:t>
            </w:r>
            <w:r w:rsidR="00DC13B2">
              <w:rPr>
                <w:b/>
                <w:bCs/>
                <w:sz w:val="20"/>
                <w:szCs w:val="18"/>
              </w:rPr>
              <w:t xml:space="preserve"> </w:t>
            </w:r>
            <w:r w:rsidRPr="006657C7">
              <w:rPr>
                <w:b/>
                <w:bCs/>
                <w:sz w:val="20"/>
                <w:szCs w:val="18"/>
              </w:rPr>
              <w:t>/</w:t>
            </w:r>
            <w:r w:rsidR="00DC13B2">
              <w:rPr>
                <w:b/>
                <w:bCs/>
                <w:sz w:val="20"/>
                <w:szCs w:val="18"/>
              </w:rPr>
              <w:t xml:space="preserve"> </w:t>
            </w:r>
            <w:r w:rsidRPr="006657C7">
              <w:rPr>
                <w:b/>
                <w:bCs/>
                <w:sz w:val="20"/>
                <w:szCs w:val="18"/>
              </w:rPr>
              <w:t>year)</w:t>
            </w:r>
          </w:p>
        </w:tc>
      </w:tr>
      <w:tr w:rsidR="007F22E7" w14:paraId="785B96CB" w14:textId="77777777" w:rsidTr="004873BD">
        <w:trPr>
          <w:trHeight w:val="652"/>
        </w:trPr>
        <w:tc>
          <w:tcPr>
            <w:tcW w:w="1129" w:type="dxa"/>
            <w:tcBorders>
              <w:top w:val="single" w:sz="12" w:space="0" w:color="auto"/>
              <w:bottom w:val="single" w:sz="4" w:space="0" w:color="auto"/>
            </w:tcBorders>
            <w:vAlign w:val="center"/>
          </w:tcPr>
          <w:p w14:paraId="2A75B533" w14:textId="232CC0D0" w:rsidR="007F22E7" w:rsidRPr="006657C7" w:rsidRDefault="004D7102" w:rsidP="007A575C">
            <w:pPr>
              <w:jc w:val="center"/>
              <w:rPr>
                <w:b/>
                <w:bCs/>
                <w:sz w:val="20"/>
                <w:szCs w:val="18"/>
              </w:rPr>
            </w:pPr>
            <w:r w:rsidRPr="006657C7">
              <w:rPr>
                <w:b/>
                <w:bCs/>
                <w:sz w:val="20"/>
                <w:szCs w:val="18"/>
              </w:rPr>
              <w:t>Baseline</w:t>
            </w:r>
          </w:p>
        </w:tc>
        <w:tc>
          <w:tcPr>
            <w:tcW w:w="3402" w:type="dxa"/>
            <w:tcBorders>
              <w:top w:val="single" w:sz="12" w:space="0" w:color="auto"/>
              <w:bottom w:val="single" w:sz="4" w:space="0" w:color="auto"/>
            </w:tcBorders>
            <w:vAlign w:val="center"/>
          </w:tcPr>
          <w:p w14:paraId="49DC00BE" w14:textId="38F69647" w:rsidR="007A575C" w:rsidRDefault="007F22E7" w:rsidP="00623844">
            <w:pPr>
              <w:jc w:val="center"/>
              <w:rPr>
                <w:sz w:val="20"/>
                <w:szCs w:val="18"/>
              </w:rPr>
            </w:pPr>
            <w:r w:rsidRPr="007A575C">
              <w:rPr>
                <w:sz w:val="20"/>
                <w:szCs w:val="18"/>
              </w:rPr>
              <w:t>Av</w:t>
            </w:r>
            <w:r w:rsidR="00623844">
              <w:rPr>
                <w:sz w:val="20"/>
                <w:szCs w:val="18"/>
              </w:rPr>
              <w:t>g.</w:t>
            </w:r>
            <w:r w:rsidRPr="007A575C">
              <w:rPr>
                <w:sz w:val="20"/>
                <w:szCs w:val="18"/>
              </w:rPr>
              <w:t xml:space="preserve"> Annual Completions</w:t>
            </w:r>
          </w:p>
          <w:p w14:paraId="00B51F4D" w14:textId="25F9A886" w:rsidR="007F22E7" w:rsidRPr="007A575C" w:rsidRDefault="00AD7093" w:rsidP="00623844">
            <w:pPr>
              <w:jc w:val="center"/>
              <w:rPr>
                <w:sz w:val="20"/>
                <w:szCs w:val="18"/>
              </w:rPr>
            </w:pPr>
            <w:r w:rsidRPr="007A575C">
              <w:rPr>
                <w:sz w:val="20"/>
                <w:szCs w:val="18"/>
              </w:rPr>
              <w:t>(2009 to 2023</w:t>
            </w:r>
            <w:r w:rsidR="006657C7">
              <w:rPr>
                <w:sz w:val="20"/>
                <w:szCs w:val="18"/>
              </w:rPr>
              <w:t>*</w:t>
            </w:r>
            <w:r w:rsidRPr="007A575C">
              <w:rPr>
                <w:sz w:val="20"/>
                <w:szCs w:val="18"/>
              </w:rPr>
              <w:t>)</w:t>
            </w:r>
          </w:p>
        </w:tc>
        <w:tc>
          <w:tcPr>
            <w:tcW w:w="1701" w:type="dxa"/>
            <w:tcBorders>
              <w:top w:val="single" w:sz="12" w:space="0" w:color="auto"/>
              <w:bottom w:val="single" w:sz="4" w:space="0" w:color="auto"/>
            </w:tcBorders>
            <w:vAlign w:val="center"/>
          </w:tcPr>
          <w:p w14:paraId="3F7E822C" w14:textId="3C1F0D42" w:rsidR="0048075A" w:rsidRPr="007A575C" w:rsidRDefault="0048075A" w:rsidP="007A575C">
            <w:pPr>
              <w:jc w:val="center"/>
              <w:rPr>
                <w:sz w:val="20"/>
                <w:szCs w:val="18"/>
              </w:rPr>
            </w:pPr>
            <w:r w:rsidRPr="007A575C">
              <w:rPr>
                <w:sz w:val="20"/>
                <w:szCs w:val="18"/>
              </w:rPr>
              <w:t>416</w:t>
            </w:r>
          </w:p>
        </w:tc>
        <w:tc>
          <w:tcPr>
            <w:tcW w:w="1701" w:type="dxa"/>
            <w:tcBorders>
              <w:top w:val="single" w:sz="12" w:space="0" w:color="auto"/>
              <w:bottom w:val="single" w:sz="4" w:space="0" w:color="auto"/>
            </w:tcBorders>
            <w:vAlign w:val="center"/>
          </w:tcPr>
          <w:p w14:paraId="7354AA79" w14:textId="4E08A141" w:rsidR="0048075A" w:rsidRPr="007A575C" w:rsidRDefault="0048075A" w:rsidP="007A575C">
            <w:pPr>
              <w:jc w:val="center"/>
              <w:rPr>
                <w:sz w:val="20"/>
                <w:szCs w:val="18"/>
              </w:rPr>
            </w:pPr>
            <w:r w:rsidRPr="007A575C">
              <w:rPr>
                <w:sz w:val="20"/>
                <w:szCs w:val="18"/>
              </w:rPr>
              <w:t>62</w:t>
            </w:r>
          </w:p>
        </w:tc>
        <w:tc>
          <w:tcPr>
            <w:tcW w:w="1418" w:type="dxa"/>
            <w:tcBorders>
              <w:top w:val="single" w:sz="12" w:space="0" w:color="auto"/>
              <w:bottom w:val="single" w:sz="4" w:space="0" w:color="auto"/>
            </w:tcBorders>
            <w:vAlign w:val="center"/>
          </w:tcPr>
          <w:p w14:paraId="121CDD1F" w14:textId="0F7672CD" w:rsidR="007F22E7" w:rsidRPr="007A575C" w:rsidRDefault="0048075A" w:rsidP="007A575C">
            <w:pPr>
              <w:jc w:val="center"/>
              <w:rPr>
                <w:sz w:val="20"/>
                <w:szCs w:val="18"/>
              </w:rPr>
            </w:pPr>
            <w:r w:rsidRPr="007A575C">
              <w:rPr>
                <w:sz w:val="20"/>
                <w:szCs w:val="18"/>
              </w:rPr>
              <w:t>478</w:t>
            </w:r>
          </w:p>
        </w:tc>
      </w:tr>
      <w:tr w:rsidR="0048075A" w14:paraId="5EDA4DB5" w14:textId="77777777" w:rsidTr="004873BD">
        <w:trPr>
          <w:trHeight w:val="851"/>
        </w:trPr>
        <w:tc>
          <w:tcPr>
            <w:tcW w:w="1129" w:type="dxa"/>
            <w:tcBorders>
              <w:top w:val="single" w:sz="4" w:space="0" w:color="auto"/>
              <w:bottom w:val="single" w:sz="4" w:space="0" w:color="auto"/>
            </w:tcBorders>
            <w:vAlign w:val="center"/>
          </w:tcPr>
          <w:p w14:paraId="7509AF3B" w14:textId="032E1FAC" w:rsidR="0048075A" w:rsidRPr="006657C7" w:rsidRDefault="0048075A" w:rsidP="007A575C">
            <w:pPr>
              <w:jc w:val="center"/>
              <w:rPr>
                <w:b/>
                <w:bCs/>
                <w:sz w:val="20"/>
                <w:szCs w:val="18"/>
              </w:rPr>
            </w:pPr>
            <w:r w:rsidRPr="006657C7">
              <w:rPr>
                <w:b/>
                <w:bCs/>
                <w:sz w:val="20"/>
                <w:szCs w:val="18"/>
              </w:rPr>
              <w:t>Boom</w:t>
            </w:r>
          </w:p>
        </w:tc>
        <w:tc>
          <w:tcPr>
            <w:tcW w:w="3402" w:type="dxa"/>
            <w:tcBorders>
              <w:top w:val="single" w:sz="4" w:space="0" w:color="auto"/>
              <w:bottom w:val="single" w:sz="4" w:space="0" w:color="auto"/>
            </w:tcBorders>
            <w:vAlign w:val="center"/>
          </w:tcPr>
          <w:p w14:paraId="74206378" w14:textId="316D9431" w:rsidR="0048075A" w:rsidRDefault="0048075A" w:rsidP="00623844">
            <w:pPr>
              <w:jc w:val="center"/>
              <w:rPr>
                <w:sz w:val="20"/>
                <w:szCs w:val="18"/>
              </w:rPr>
            </w:pPr>
            <w:r w:rsidRPr="007A575C">
              <w:rPr>
                <w:sz w:val="20"/>
                <w:szCs w:val="18"/>
              </w:rPr>
              <w:t>Highest</w:t>
            </w:r>
            <w:r w:rsidR="006657C7">
              <w:rPr>
                <w:sz w:val="20"/>
                <w:szCs w:val="18"/>
              </w:rPr>
              <w:t>**</w:t>
            </w:r>
            <w:r w:rsidRPr="007A575C">
              <w:rPr>
                <w:sz w:val="20"/>
                <w:szCs w:val="18"/>
              </w:rPr>
              <w:t xml:space="preserve"> 5-year Av</w:t>
            </w:r>
            <w:r w:rsidR="00623844">
              <w:rPr>
                <w:sz w:val="20"/>
                <w:szCs w:val="18"/>
              </w:rPr>
              <w:t xml:space="preserve">g. </w:t>
            </w:r>
            <w:r w:rsidR="004D7102">
              <w:rPr>
                <w:sz w:val="20"/>
                <w:szCs w:val="18"/>
              </w:rPr>
              <w:t xml:space="preserve">Annual </w:t>
            </w:r>
            <w:r w:rsidRPr="007A575C">
              <w:rPr>
                <w:sz w:val="20"/>
                <w:szCs w:val="18"/>
              </w:rPr>
              <w:t>Completions</w:t>
            </w:r>
          </w:p>
          <w:p w14:paraId="0F944EC4" w14:textId="608A73AC" w:rsidR="0048075A" w:rsidRPr="007A575C" w:rsidRDefault="0048075A" w:rsidP="00623844">
            <w:pPr>
              <w:jc w:val="center"/>
              <w:rPr>
                <w:sz w:val="20"/>
                <w:szCs w:val="18"/>
              </w:rPr>
            </w:pPr>
            <w:r w:rsidRPr="007A575C">
              <w:rPr>
                <w:sz w:val="20"/>
                <w:szCs w:val="18"/>
              </w:rPr>
              <w:t>(20</w:t>
            </w:r>
            <w:r w:rsidR="00510C74">
              <w:rPr>
                <w:sz w:val="20"/>
                <w:szCs w:val="18"/>
              </w:rPr>
              <w:t>0</w:t>
            </w:r>
            <w:r w:rsidRPr="007A575C">
              <w:rPr>
                <w:sz w:val="20"/>
                <w:szCs w:val="18"/>
              </w:rPr>
              <w:t>9-20</w:t>
            </w:r>
            <w:r w:rsidR="00510C74">
              <w:rPr>
                <w:sz w:val="20"/>
                <w:szCs w:val="18"/>
              </w:rPr>
              <w:t>1</w:t>
            </w:r>
            <w:r w:rsidRPr="007A575C">
              <w:rPr>
                <w:sz w:val="20"/>
                <w:szCs w:val="18"/>
              </w:rPr>
              <w:t>3</w:t>
            </w:r>
            <w:r w:rsidR="006657C7">
              <w:rPr>
                <w:sz w:val="20"/>
                <w:szCs w:val="18"/>
              </w:rPr>
              <w:t>*</w:t>
            </w:r>
            <w:r w:rsidRPr="007A575C">
              <w:rPr>
                <w:sz w:val="20"/>
                <w:szCs w:val="18"/>
              </w:rPr>
              <w:t>)</w:t>
            </w:r>
          </w:p>
        </w:tc>
        <w:tc>
          <w:tcPr>
            <w:tcW w:w="1701" w:type="dxa"/>
            <w:tcBorders>
              <w:top w:val="single" w:sz="4" w:space="0" w:color="auto"/>
              <w:bottom w:val="single" w:sz="4" w:space="0" w:color="auto"/>
            </w:tcBorders>
            <w:vAlign w:val="center"/>
          </w:tcPr>
          <w:p w14:paraId="479E7112" w14:textId="42EB187B" w:rsidR="0048075A" w:rsidRPr="007A575C" w:rsidRDefault="0048075A" w:rsidP="007A575C">
            <w:pPr>
              <w:jc w:val="center"/>
              <w:rPr>
                <w:sz w:val="20"/>
                <w:szCs w:val="18"/>
              </w:rPr>
            </w:pPr>
            <w:r w:rsidRPr="007A575C">
              <w:rPr>
                <w:sz w:val="20"/>
                <w:szCs w:val="18"/>
              </w:rPr>
              <w:t>744</w:t>
            </w:r>
          </w:p>
        </w:tc>
        <w:tc>
          <w:tcPr>
            <w:tcW w:w="1701" w:type="dxa"/>
            <w:tcBorders>
              <w:top w:val="single" w:sz="4" w:space="0" w:color="auto"/>
              <w:bottom w:val="single" w:sz="4" w:space="0" w:color="auto"/>
            </w:tcBorders>
            <w:vAlign w:val="center"/>
          </w:tcPr>
          <w:p w14:paraId="24649E66" w14:textId="26C3E19C" w:rsidR="0048075A" w:rsidRPr="007A575C" w:rsidRDefault="0048075A" w:rsidP="007A575C">
            <w:pPr>
              <w:jc w:val="center"/>
              <w:rPr>
                <w:sz w:val="20"/>
                <w:szCs w:val="18"/>
              </w:rPr>
            </w:pPr>
            <w:r w:rsidRPr="007A575C">
              <w:rPr>
                <w:sz w:val="20"/>
                <w:szCs w:val="18"/>
              </w:rPr>
              <w:t>41</w:t>
            </w:r>
          </w:p>
        </w:tc>
        <w:tc>
          <w:tcPr>
            <w:tcW w:w="1418" w:type="dxa"/>
            <w:tcBorders>
              <w:top w:val="single" w:sz="4" w:space="0" w:color="auto"/>
              <w:bottom w:val="single" w:sz="4" w:space="0" w:color="auto"/>
            </w:tcBorders>
            <w:vAlign w:val="center"/>
          </w:tcPr>
          <w:p w14:paraId="431D873F" w14:textId="6C8F99A6" w:rsidR="0048075A" w:rsidRPr="007A575C" w:rsidRDefault="0048075A" w:rsidP="007A575C">
            <w:pPr>
              <w:jc w:val="center"/>
              <w:rPr>
                <w:sz w:val="20"/>
                <w:szCs w:val="18"/>
              </w:rPr>
            </w:pPr>
            <w:r w:rsidRPr="007A575C">
              <w:rPr>
                <w:sz w:val="20"/>
                <w:szCs w:val="18"/>
              </w:rPr>
              <w:t>785</w:t>
            </w:r>
          </w:p>
        </w:tc>
      </w:tr>
      <w:tr w:rsidR="007A575C" w14:paraId="69FF5F82" w14:textId="77777777" w:rsidTr="004873BD">
        <w:trPr>
          <w:trHeight w:val="836"/>
        </w:trPr>
        <w:tc>
          <w:tcPr>
            <w:tcW w:w="1129" w:type="dxa"/>
            <w:tcBorders>
              <w:top w:val="single" w:sz="4" w:space="0" w:color="auto"/>
              <w:bottom w:val="single" w:sz="12" w:space="0" w:color="auto"/>
            </w:tcBorders>
            <w:vAlign w:val="center"/>
          </w:tcPr>
          <w:p w14:paraId="1F5E4B49" w14:textId="5D9D661B" w:rsidR="007A575C" w:rsidRPr="006657C7" w:rsidRDefault="007A575C" w:rsidP="007A575C">
            <w:pPr>
              <w:jc w:val="center"/>
              <w:rPr>
                <w:b/>
                <w:bCs/>
                <w:sz w:val="20"/>
                <w:szCs w:val="18"/>
              </w:rPr>
            </w:pPr>
            <w:r w:rsidRPr="006657C7">
              <w:rPr>
                <w:b/>
                <w:bCs/>
                <w:sz w:val="20"/>
                <w:szCs w:val="18"/>
              </w:rPr>
              <w:t>Bust</w:t>
            </w:r>
          </w:p>
        </w:tc>
        <w:tc>
          <w:tcPr>
            <w:tcW w:w="3402" w:type="dxa"/>
            <w:tcBorders>
              <w:top w:val="single" w:sz="4" w:space="0" w:color="auto"/>
              <w:bottom w:val="single" w:sz="12" w:space="0" w:color="auto"/>
            </w:tcBorders>
            <w:vAlign w:val="center"/>
          </w:tcPr>
          <w:p w14:paraId="6952C6E4" w14:textId="53DAD858" w:rsidR="007A575C" w:rsidRDefault="007A575C" w:rsidP="00623844">
            <w:pPr>
              <w:jc w:val="center"/>
              <w:rPr>
                <w:sz w:val="20"/>
                <w:szCs w:val="18"/>
              </w:rPr>
            </w:pPr>
            <w:r w:rsidRPr="007A575C">
              <w:rPr>
                <w:sz w:val="20"/>
                <w:szCs w:val="18"/>
              </w:rPr>
              <w:t>Lowest</w:t>
            </w:r>
            <w:r w:rsidR="006657C7">
              <w:rPr>
                <w:sz w:val="20"/>
                <w:szCs w:val="18"/>
              </w:rPr>
              <w:t>**</w:t>
            </w:r>
            <w:r w:rsidRPr="007A575C">
              <w:rPr>
                <w:sz w:val="20"/>
                <w:szCs w:val="18"/>
              </w:rPr>
              <w:t xml:space="preserve"> 5-year </w:t>
            </w:r>
            <w:r w:rsidR="00623844">
              <w:rPr>
                <w:sz w:val="20"/>
                <w:szCs w:val="18"/>
              </w:rPr>
              <w:t>Avg.</w:t>
            </w:r>
            <w:r w:rsidR="004D7102">
              <w:rPr>
                <w:sz w:val="20"/>
                <w:szCs w:val="18"/>
              </w:rPr>
              <w:t xml:space="preserve"> Annual</w:t>
            </w:r>
            <w:r w:rsidRPr="007A575C">
              <w:rPr>
                <w:sz w:val="20"/>
                <w:szCs w:val="18"/>
              </w:rPr>
              <w:t xml:space="preserve"> Completions</w:t>
            </w:r>
          </w:p>
          <w:p w14:paraId="7F7AF739" w14:textId="50BD9D6A" w:rsidR="007A575C" w:rsidRPr="007A575C" w:rsidRDefault="007A575C" w:rsidP="00623844">
            <w:pPr>
              <w:jc w:val="center"/>
              <w:rPr>
                <w:sz w:val="20"/>
                <w:szCs w:val="18"/>
              </w:rPr>
            </w:pPr>
            <w:r w:rsidRPr="007A575C">
              <w:rPr>
                <w:sz w:val="20"/>
                <w:szCs w:val="18"/>
              </w:rPr>
              <w:t>(2019-2023</w:t>
            </w:r>
            <w:r w:rsidR="006657C7">
              <w:rPr>
                <w:sz w:val="20"/>
                <w:szCs w:val="18"/>
              </w:rPr>
              <w:t>*</w:t>
            </w:r>
            <w:r w:rsidRPr="007A575C">
              <w:rPr>
                <w:sz w:val="20"/>
                <w:szCs w:val="18"/>
              </w:rPr>
              <w:t>)</w:t>
            </w:r>
          </w:p>
        </w:tc>
        <w:tc>
          <w:tcPr>
            <w:tcW w:w="1701" w:type="dxa"/>
            <w:tcBorders>
              <w:top w:val="single" w:sz="4" w:space="0" w:color="auto"/>
              <w:bottom w:val="single" w:sz="12" w:space="0" w:color="auto"/>
            </w:tcBorders>
            <w:vAlign w:val="center"/>
          </w:tcPr>
          <w:p w14:paraId="2B6B3F64" w14:textId="41C3C218" w:rsidR="007A575C" w:rsidRPr="007A575C" w:rsidRDefault="007A575C" w:rsidP="007A575C">
            <w:pPr>
              <w:jc w:val="center"/>
              <w:rPr>
                <w:sz w:val="20"/>
                <w:szCs w:val="18"/>
              </w:rPr>
            </w:pPr>
            <w:r w:rsidRPr="007A575C">
              <w:rPr>
                <w:sz w:val="20"/>
                <w:szCs w:val="18"/>
              </w:rPr>
              <w:t>180</w:t>
            </w:r>
          </w:p>
        </w:tc>
        <w:tc>
          <w:tcPr>
            <w:tcW w:w="1701" w:type="dxa"/>
            <w:tcBorders>
              <w:top w:val="single" w:sz="4" w:space="0" w:color="auto"/>
              <w:bottom w:val="single" w:sz="12" w:space="0" w:color="auto"/>
            </w:tcBorders>
            <w:vAlign w:val="center"/>
          </w:tcPr>
          <w:p w14:paraId="4C6BB891" w14:textId="0DF9F973" w:rsidR="007A575C" w:rsidRPr="007A575C" w:rsidRDefault="007A575C" w:rsidP="007A575C">
            <w:pPr>
              <w:jc w:val="center"/>
              <w:rPr>
                <w:sz w:val="20"/>
                <w:szCs w:val="18"/>
              </w:rPr>
            </w:pPr>
            <w:r w:rsidRPr="007A575C">
              <w:rPr>
                <w:sz w:val="20"/>
                <w:szCs w:val="18"/>
              </w:rPr>
              <w:t>25</w:t>
            </w:r>
          </w:p>
        </w:tc>
        <w:tc>
          <w:tcPr>
            <w:tcW w:w="1418" w:type="dxa"/>
            <w:tcBorders>
              <w:top w:val="single" w:sz="4" w:space="0" w:color="auto"/>
              <w:bottom w:val="single" w:sz="12" w:space="0" w:color="auto"/>
            </w:tcBorders>
            <w:vAlign w:val="center"/>
          </w:tcPr>
          <w:p w14:paraId="5B947954" w14:textId="49E36560" w:rsidR="007A575C" w:rsidRPr="007A575C" w:rsidRDefault="007A575C" w:rsidP="007A575C">
            <w:pPr>
              <w:jc w:val="center"/>
              <w:rPr>
                <w:sz w:val="20"/>
                <w:szCs w:val="18"/>
              </w:rPr>
            </w:pPr>
            <w:r w:rsidRPr="007A575C">
              <w:rPr>
                <w:sz w:val="20"/>
                <w:szCs w:val="18"/>
              </w:rPr>
              <w:t>205</w:t>
            </w:r>
          </w:p>
        </w:tc>
      </w:tr>
    </w:tbl>
    <w:p w14:paraId="5E613CD0" w14:textId="7B6B5A0E" w:rsidR="00751927" w:rsidRDefault="008F4CA5" w:rsidP="008F4CA5">
      <w:pPr>
        <w:pStyle w:val="Caption"/>
      </w:pPr>
      <w:bookmarkStart w:id="96" w:name="_Toc162260583"/>
      <w:r>
        <w:t xml:space="preserve">Table </w:t>
      </w:r>
      <w:fldSimple w:instr=" STYLEREF 1 \s ">
        <w:r w:rsidR="003B28B9">
          <w:rPr>
            <w:noProof/>
          </w:rPr>
          <w:t>5</w:t>
        </w:r>
      </w:fldSimple>
      <w:r w:rsidR="00C06686">
        <w:noBreakHyphen/>
      </w:r>
      <w:fldSimple w:instr=" SEQ Table \* ARABIC \s 1 ">
        <w:r w:rsidR="003B28B9">
          <w:rPr>
            <w:noProof/>
          </w:rPr>
          <w:t>9</w:t>
        </w:r>
      </w:fldSimple>
      <w:r>
        <w:t>: City of St. John’s – Anticipated Rates of Construction</w:t>
      </w:r>
      <w:bookmarkEnd w:id="96"/>
    </w:p>
    <w:p w14:paraId="3856DD2D" w14:textId="5DCB6151" w:rsidR="00623844" w:rsidRDefault="007A575C" w:rsidP="00751927">
      <w:pPr>
        <w:pStyle w:val="TablesandFigures"/>
      </w:pPr>
      <w:r w:rsidRPr="007D69AA">
        <w:t xml:space="preserve">Source: </w:t>
      </w:r>
      <w:r w:rsidR="00623844">
        <w:t>CMHC (annually as of October), and Turner Drake &amp; Partners Ltd.</w:t>
      </w:r>
    </w:p>
    <w:p w14:paraId="3DC5B2CC" w14:textId="3E65BF29" w:rsidR="006657C7" w:rsidRDefault="006657C7" w:rsidP="00751927">
      <w:pPr>
        <w:pStyle w:val="TablesandFigures"/>
      </w:pPr>
      <w:r>
        <w:t>*  Timeframes are inclusive.</w:t>
      </w:r>
    </w:p>
    <w:p w14:paraId="5B170ACD" w14:textId="150B4CD4" w:rsidR="00F31872" w:rsidRPr="00F31872" w:rsidRDefault="00623844" w:rsidP="00751927">
      <w:pPr>
        <w:pStyle w:val="TablesandFigures"/>
      </w:pPr>
      <w:r>
        <w:t>*</w:t>
      </w:r>
      <w:r w:rsidR="006657C7">
        <w:t>* Refers to the highest and lowest figures</w:t>
      </w:r>
      <w:r w:rsidR="00510C74">
        <w:t xml:space="preserve"> derived from</w:t>
      </w:r>
      <w:r w:rsidR="007B67B8">
        <w:t xml:space="preserve"> the full record of the CMHC Starts and Completions Survey</w:t>
      </w:r>
      <w:r w:rsidR="00510C74">
        <w:t xml:space="preserve"> (1992-2023)</w:t>
      </w:r>
      <w:r w:rsidR="006657C7">
        <w:t>.</w:t>
      </w:r>
    </w:p>
    <w:p w14:paraId="14DC50FE" w14:textId="3983E9CE" w:rsidR="00E7123E" w:rsidRPr="00645BEA" w:rsidRDefault="00E7123E" w:rsidP="00F31872">
      <w:r w:rsidRPr="00645BEA">
        <w:br w:type="page"/>
      </w:r>
    </w:p>
    <w:p w14:paraId="49537AEF" w14:textId="01290694" w:rsidR="00A44708" w:rsidRPr="00A44708" w:rsidRDefault="00EC17AB" w:rsidP="00A44708">
      <w:pPr>
        <w:pStyle w:val="Heading1"/>
      </w:pPr>
      <w:bookmarkStart w:id="97" w:name="_Toc162260555"/>
      <w:r>
        <w:lastRenderedPageBreak/>
        <w:t xml:space="preserve">Site-Specific </w:t>
      </w:r>
      <w:r w:rsidR="00F840DD">
        <w:t xml:space="preserve">Analysis &amp; </w:t>
      </w:r>
      <w:r w:rsidR="005A5F4D">
        <w:t>Guidance</w:t>
      </w:r>
      <w:bookmarkEnd w:id="97"/>
    </w:p>
    <w:p w14:paraId="5FECB6A4" w14:textId="77777777" w:rsidR="00377E0B" w:rsidRDefault="00377E0B" w:rsidP="00377E0B">
      <w:pPr>
        <w:pStyle w:val="NoSpacing"/>
      </w:pPr>
    </w:p>
    <w:p w14:paraId="6339183F" w14:textId="472F151B" w:rsidR="00377E0B" w:rsidRDefault="00377E0B" w:rsidP="00377E0B">
      <w:pPr>
        <w:pStyle w:val="Heading2"/>
      </w:pPr>
      <w:bookmarkStart w:id="98" w:name="_Toc162260556"/>
      <w:r>
        <w:t xml:space="preserve">Summary of </w:t>
      </w:r>
      <w:r w:rsidR="00EC17AB">
        <w:t>Findings</w:t>
      </w:r>
      <w:bookmarkEnd w:id="98"/>
    </w:p>
    <w:p w14:paraId="4491F31F" w14:textId="77777777" w:rsidR="00195632" w:rsidRDefault="00195632" w:rsidP="00195632">
      <w:pPr>
        <w:pStyle w:val="NoSpacing"/>
        <w:ind w:left="720"/>
      </w:pPr>
    </w:p>
    <w:p w14:paraId="7C39ADE2" w14:textId="1E855DDB" w:rsidR="00195632" w:rsidRDefault="00195632" w:rsidP="00195632">
      <w:pPr>
        <w:pStyle w:val="NoSpacing"/>
        <w:numPr>
          <w:ilvl w:val="0"/>
          <w:numId w:val="10"/>
        </w:numPr>
      </w:pPr>
      <w:r>
        <w:t>Reviewing the development yield of similar development projects in the Atlantic Canadian market, we estimate approximately</w:t>
      </w:r>
      <w:r w:rsidR="00480922">
        <w:t xml:space="preserve"> </w:t>
      </w:r>
      <w:r>
        <w:t>2,000 residential units could be provided by the Subject Site.</w:t>
      </w:r>
    </w:p>
    <w:p w14:paraId="27517BBC" w14:textId="77777777" w:rsidR="00195632" w:rsidRDefault="00195632" w:rsidP="00195632">
      <w:pPr>
        <w:pStyle w:val="NoSpacing"/>
        <w:ind w:left="720"/>
      </w:pPr>
    </w:p>
    <w:p w14:paraId="19ED81F0" w14:textId="1CAA9106" w:rsidR="00195632" w:rsidRDefault="00195632" w:rsidP="00195632">
      <w:pPr>
        <w:pStyle w:val="NoSpacing"/>
        <w:numPr>
          <w:ilvl w:val="0"/>
          <w:numId w:val="10"/>
        </w:numPr>
      </w:pPr>
      <w:r>
        <w:t xml:space="preserve">This yield represents roughly 20% of expected demand over the next 15 years, and is within the net demand expected if competing supply maintains a rate of production equal to its annual average of the last 15 years. There </w:t>
      </w:r>
      <w:r w:rsidR="00C80120">
        <w:t>is</w:t>
      </w:r>
      <w:r>
        <w:t xml:space="preserve"> market potential for greater residential yield</w:t>
      </w:r>
      <w:r w:rsidR="00C80120">
        <w:t xml:space="preserve"> if it can be provided in design</w:t>
      </w:r>
      <w:r>
        <w:t>, though given uncertain economic trends for the future, it may be advisable to leave a margin of error.</w:t>
      </w:r>
    </w:p>
    <w:p w14:paraId="6C367145" w14:textId="77777777" w:rsidR="00195632" w:rsidRDefault="00195632" w:rsidP="00195632">
      <w:pPr>
        <w:pStyle w:val="NoSpacing"/>
        <w:ind w:left="720"/>
      </w:pPr>
    </w:p>
    <w:p w14:paraId="7FA46790" w14:textId="07E16285" w:rsidR="00195632" w:rsidRDefault="00195632" w:rsidP="00195632">
      <w:pPr>
        <w:pStyle w:val="NoSpacing"/>
        <w:numPr>
          <w:ilvl w:val="0"/>
          <w:numId w:val="10"/>
        </w:numPr>
      </w:pPr>
      <w:r>
        <w:t xml:space="preserve">Given </w:t>
      </w:r>
      <w:r w:rsidR="00480922">
        <w:t xml:space="preserve">expected </w:t>
      </w:r>
      <w:r>
        <w:t xml:space="preserve">demand and </w:t>
      </w:r>
      <w:r w:rsidR="00480922">
        <w:t xml:space="preserve">historic </w:t>
      </w:r>
      <w:r>
        <w:t>supply trends, it is expected that rental-tenured options will have the largest market opportunity</w:t>
      </w:r>
      <w:r w:rsidR="00480922">
        <w:t>. However, supply trends will likely shift going forward in response.</w:t>
      </w:r>
    </w:p>
    <w:p w14:paraId="20D87F95" w14:textId="77777777" w:rsidR="00480922" w:rsidRDefault="00480922" w:rsidP="00480922">
      <w:pPr>
        <w:pStyle w:val="ListParagraph"/>
      </w:pPr>
    </w:p>
    <w:p w14:paraId="5C147A60" w14:textId="32429019" w:rsidR="00480922" w:rsidRDefault="00480922" w:rsidP="00195632">
      <w:pPr>
        <w:pStyle w:val="NoSpacing"/>
        <w:numPr>
          <w:ilvl w:val="0"/>
          <w:numId w:val="10"/>
        </w:numPr>
      </w:pPr>
      <w:r>
        <w:t>Based on expected demand, the residential mix should follow roughly 3</w:t>
      </w:r>
      <w:r w:rsidR="00657BBC">
        <w:t>5</w:t>
      </w:r>
      <w:r>
        <w:t>% low density options, 4</w:t>
      </w:r>
      <w:r w:rsidR="00657BBC">
        <w:t>5</w:t>
      </w:r>
      <w:r>
        <w:t>% medium density, and 2</w:t>
      </w:r>
      <w:r w:rsidR="00657BBC">
        <w:t>0</w:t>
      </w:r>
      <w:r>
        <w:t xml:space="preserve">% high. The medium density category in particular would likely contain a variety of tenures, though would predominantly be ground-oriented styles. These would include attached housing such as semis and rowhouses, as well as ground-oriented multiplex buildings. </w:t>
      </w:r>
    </w:p>
    <w:p w14:paraId="1918A569" w14:textId="77777777" w:rsidR="00480922" w:rsidRDefault="00480922" w:rsidP="00480922">
      <w:pPr>
        <w:pStyle w:val="ListParagraph"/>
      </w:pPr>
    </w:p>
    <w:p w14:paraId="618E6557" w14:textId="23DF5268" w:rsidR="00480922" w:rsidRDefault="00480922" w:rsidP="00480922">
      <w:pPr>
        <w:pStyle w:val="NoSpacing"/>
        <w:numPr>
          <w:ilvl w:val="0"/>
          <w:numId w:val="10"/>
        </w:numPr>
      </w:pPr>
      <w:r>
        <w:t xml:space="preserve">Overall, a project of this scale must target a variety of </w:t>
      </w:r>
      <w:r w:rsidR="00BB7AF6">
        <w:t xml:space="preserve">residential </w:t>
      </w:r>
      <w:r>
        <w:t>options, tenures, and price levels to meet a variety of needs and minimize absorption time. The largest m</w:t>
      </w:r>
      <w:r w:rsidR="00BB7AF6">
        <w:t>arket opportunity is for downsizing empty nesters who are looking for something that replicates home ownership, without some of the responsibilities and hassles that go with it. Younger households and new families are the second largest segment, looking for modest home ownership opportunities, or nicer rental options for those that are not looking for ownership due to lifestyle.</w:t>
      </w:r>
    </w:p>
    <w:p w14:paraId="6125F71F" w14:textId="77777777" w:rsidR="00195632" w:rsidRDefault="00195632" w:rsidP="00195632">
      <w:pPr>
        <w:pStyle w:val="NoSpacing"/>
      </w:pPr>
    </w:p>
    <w:p w14:paraId="08864B30" w14:textId="0F2FC2F5" w:rsidR="00195632" w:rsidRDefault="00480922" w:rsidP="00195632">
      <w:pPr>
        <w:pStyle w:val="NoSpacing"/>
        <w:numPr>
          <w:ilvl w:val="0"/>
          <w:numId w:val="10"/>
        </w:numPr>
      </w:pPr>
      <w:r>
        <w:t>Based on the expected population of the residential yield, approximately 30,000ft² to 40,000ft² of commercial retail space could be provided. This should come mostly after build-out of the residential units, and there will likely be a need to prove the viability of the location and formats of this space. Care should be taken in curating the mix of uses to ensure they represent an attractive amenity.</w:t>
      </w:r>
    </w:p>
    <w:p w14:paraId="22FF2BA2" w14:textId="77777777" w:rsidR="00195632" w:rsidRDefault="00195632" w:rsidP="00195632">
      <w:pPr>
        <w:pStyle w:val="ListParagraph"/>
      </w:pPr>
    </w:p>
    <w:p w14:paraId="1620F801" w14:textId="2024D7B2" w:rsidR="00195632" w:rsidRDefault="00480922" w:rsidP="00195632">
      <w:pPr>
        <w:pStyle w:val="NoSpacing"/>
        <w:numPr>
          <w:ilvl w:val="0"/>
          <w:numId w:val="10"/>
        </w:numPr>
      </w:pPr>
      <w:r>
        <w:t xml:space="preserve">Development of the Subject Site should </w:t>
      </w:r>
      <w:r w:rsidR="00BB7AF6">
        <w:t xml:space="preserve">capitalize on its existing natural features, with the opportunity to integrate walking/active use trails throughout the project. The co-location of commercial and civic open space is an opportunity to give younger and older households a nearby leisure destination. </w:t>
      </w:r>
    </w:p>
    <w:p w14:paraId="2007CC0C" w14:textId="77777777" w:rsidR="00195632" w:rsidRDefault="00195632" w:rsidP="00F840DD">
      <w:pPr>
        <w:pStyle w:val="NoSpacing"/>
      </w:pPr>
    </w:p>
    <w:p w14:paraId="33011530" w14:textId="0E5FAEC1" w:rsidR="00F840DD" w:rsidRDefault="00234C70" w:rsidP="00F840DD">
      <w:pPr>
        <w:pStyle w:val="Heading2"/>
      </w:pPr>
      <w:bookmarkStart w:id="99" w:name="_Toc162260557"/>
      <w:r>
        <w:t xml:space="preserve">Total </w:t>
      </w:r>
      <w:r w:rsidR="00F840DD">
        <w:t>Residential</w:t>
      </w:r>
      <w:r>
        <w:t xml:space="preserve"> Development</w:t>
      </w:r>
      <w:bookmarkEnd w:id="99"/>
    </w:p>
    <w:p w14:paraId="101B2094" w14:textId="77777777" w:rsidR="00496C60" w:rsidRDefault="00496C60" w:rsidP="00496C60">
      <w:pPr>
        <w:pStyle w:val="NoSpacing"/>
      </w:pPr>
    </w:p>
    <w:p w14:paraId="437B24D1" w14:textId="77777777" w:rsidR="00F8385B" w:rsidRDefault="00F8385B" w:rsidP="00F8385B">
      <w:pPr>
        <w:pStyle w:val="NoSpacing"/>
      </w:pPr>
      <w:r>
        <w:t xml:space="preserve">The overall quantum of residential development that should be provided on the Subject Site is a function of the balance that must be struck between strategically preserving desirable existing site features, and meeting economic feasibility based on anticipated market prices and development costs, all within the confines of what is supported by overall market demand trends and the </w:t>
      </w:r>
      <w:r>
        <w:lastRenderedPageBreak/>
        <w:t>pressure from competing supply. These factors should be investigated in detail and used to refine the development plan at a future point, closer to the anticipated development of the Subject Site.</w:t>
      </w:r>
    </w:p>
    <w:p w14:paraId="66403A85" w14:textId="77777777" w:rsidR="00F8385B" w:rsidRDefault="00F8385B" w:rsidP="00F8385B">
      <w:pPr>
        <w:pStyle w:val="NoSpacing"/>
      </w:pPr>
    </w:p>
    <w:p w14:paraId="4911DCED" w14:textId="77777777" w:rsidR="00F8385B" w:rsidRDefault="00F8385B" w:rsidP="00F8385B">
      <w:pPr>
        <w:pStyle w:val="Heading3"/>
      </w:pPr>
      <w:r>
        <w:t>Development Yield Through Project Comparison</w:t>
      </w:r>
    </w:p>
    <w:p w14:paraId="41A1045A" w14:textId="77777777" w:rsidR="00F8385B" w:rsidRPr="00F8385B" w:rsidRDefault="00F8385B" w:rsidP="00F8385B">
      <w:pPr>
        <w:pStyle w:val="NoSpacing"/>
      </w:pPr>
    </w:p>
    <w:p w14:paraId="4D555D6B" w14:textId="68CA2395" w:rsidR="00F8385B" w:rsidRDefault="00F8385B" w:rsidP="00F8385B">
      <w:pPr>
        <w:pStyle w:val="NoSpacing"/>
      </w:pPr>
      <w:r>
        <w:t>To provide initial guidance and support project concept development, we have analysed recent master-planned residential communities and reviewed previous analyses undertaken by Turner Drake</w:t>
      </w:r>
      <w:r w:rsidR="004873BD">
        <w:t xml:space="preserve"> &amp; Partners Ltd.</w:t>
      </w:r>
      <w:r>
        <w:t xml:space="preserve"> for similar projects in Atlantic Canada to draw overall development yield assumptions. This research is based primarily on projects in </w:t>
      </w:r>
      <w:r w:rsidR="004873BD">
        <w:t>G</w:t>
      </w:r>
      <w:r>
        <w:t>reater Halifa</w:t>
      </w:r>
      <w:r w:rsidR="004873BD">
        <w:t>x</w:t>
      </w:r>
      <w:r>
        <w:t>; similar projects in Newfoundland</w:t>
      </w:r>
      <w:r w:rsidR="004873BD">
        <w:t>,</w:t>
      </w:r>
      <w:r>
        <w:t xml:space="preserve"> and other Atlantic provinces do not exist, while those further afield provide a less comparable market and construction context. </w:t>
      </w:r>
    </w:p>
    <w:p w14:paraId="5EEDAC3C" w14:textId="77777777" w:rsidR="00F8385B" w:rsidRDefault="00F8385B" w:rsidP="00F8385B">
      <w:pPr>
        <w:pStyle w:val="NoSpacing"/>
      </w:pPr>
    </w:p>
    <w:p w14:paraId="5EF555E2" w14:textId="3D2FEF67" w:rsidR="00F8385B" w:rsidRDefault="00F8385B" w:rsidP="00F8385B">
      <w:pPr>
        <w:pStyle w:val="NoSpacing"/>
      </w:pPr>
      <w:r>
        <w:t>Based on this research, we have noted a trend of increasing overall residential density in master-planned projects. While this is partially a function of increasing development and construction costs driving smaller lot sizes and a need to economize infrastructure, it is predominantly a result of increasing market demand for apartments and a shift away from the lowest density, ground</w:t>
      </w:r>
      <w:r w:rsidR="004873BD">
        <w:t>-</w:t>
      </w:r>
      <w:r>
        <w:t xml:space="preserve">oriented residential products; large-lot single detached housing in particular. The table below outlines the broad findings from this review. </w:t>
      </w:r>
    </w:p>
    <w:p w14:paraId="04ECA203" w14:textId="77777777" w:rsidR="00F8385B" w:rsidRDefault="00F8385B" w:rsidP="00F8385B">
      <w:pPr>
        <w:pStyle w:val="NoSpacing"/>
      </w:pPr>
    </w:p>
    <w:tbl>
      <w:tblPr>
        <w:tblStyle w:val="TableGrid"/>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1"/>
        <w:gridCol w:w="6395"/>
      </w:tblGrid>
      <w:tr w:rsidR="004873BD" w14:paraId="1532A8AE" w14:textId="77777777" w:rsidTr="008C4C1A">
        <w:trPr>
          <w:trHeight w:val="375"/>
        </w:trPr>
        <w:tc>
          <w:tcPr>
            <w:tcW w:w="9356" w:type="dxa"/>
            <w:gridSpan w:val="2"/>
            <w:tcBorders>
              <w:top w:val="single" w:sz="12" w:space="0" w:color="auto"/>
              <w:bottom w:val="single" w:sz="12" w:space="0" w:color="auto"/>
            </w:tcBorders>
            <w:shd w:val="clear" w:color="auto" w:fill="F2F2F2" w:themeFill="background1" w:themeFillShade="F2"/>
            <w:vAlign w:val="center"/>
          </w:tcPr>
          <w:p w14:paraId="503826BB" w14:textId="63D820DF" w:rsidR="004873BD" w:rsidRPr="004873BD" w:rsidRDefault="004873BD" w:rsidP="004873BD">
            <w:pPr>
              <w:pStyle w:val="NoSpacing"/>
              <w:jc w:val="center"/>
              <w:rPr>
                <w:b/>
                <w:bCs/>
                <w:sz w:val="20"/>
              </w:rPr>
            </w:pPr>
            <w:r w:rsidRPr="004873BD">
              <w:rPr>
                <w:b/>
                <w:bCs/>
                <w:sz w:val="20"/>
              </w:rPr>
              <w:t>Typical Residential Yield for Master Planned Communities</w:t>
            </w:r>
          </w:p>
        </w:tc>
      </w:tr>
      <w:tr w:rsidR="00F8385B" w14:paraId="2FFD68D8" w14:textId="77777777" w:rsidTr="008C4C1A">
        <w:trPr>
          <w:trHeight w:val="536"/>
        </w:trPr>
        <w:tc>
          <w:tcPr>
            <w:tcW w:w="2961" w:type="dxa"/>
            <w:tcBorders>
              <w:top w:val="single" w:sz="12" w:space="0" w:color="auto"/>
              <w:bottom w:val="single" w:sz="12" w:space="0" w:color="auto"/>
            </w:tcBorders>
            <w:shd w:val="clear" w:color="auto" w:fill="F2F2F2" w:themeFill="background1" w:themeFillShade="F2"/>
            <w:vAlign w:val="center"/>
          </w:tcPr>
          <w:p w14:paraId="050FF794" w14:textId="77777777" w:rsidR="00F8385B" w:rsidRPr="004873BD" w:rsidRDefault="00F8385B" w:rsidP="004873BD">
            <w:pPr>
              <w:pStyle w:val="NoSpacing"/>
              <w:jc w:val="center"/>
              <w:rPr>
                <w:b/>
                <w:bCs/>
                <w:sz w:val="20"/>
              </w:rPr>
            </w:pPr>
            <w:r w:rsidRPr="004873BD">
              <w:rPr>
                <w:b/>
                <w:bCs/>
                <w:sz w:val="20"/>
              </w:rPr>
              <w:t>Residential Yield Range (units per gross acre)</w:t>
            </w:r>
          </w:p>
        </w:tc>
        <w:tc>
          <w:tcPr>
            <w:tcW w:w="6395" w:type="dxa"/>
            <w:tcBorders>
              <w:top w:val="single" w:sz="12" w:space="0" w:color="auto"/>
              <w:bottom w:val="single" w:sz="12" w:space="0" w:color="auto"/>
            </w:tcBorders>
            <w:shd w:val="clear" w:color="auto" w:fill="F2F2F2" w:themeFill="background1" w:themeFillShade="F2"/>
            <w:vAlign w:val="center"/>
          </w:tcPr>
          <w:p w14:paraId="50999BDE" w14:textId="77777777" w:rsidR="00F8385B" w:rsidRPr="004873BD" w:rsidRDefault="00F8385B" w:rsidP="004873BD">
            <w:pPr>
              <w:pStyle w:val="NoSpacing"/>
              <w:jc w:val="center"/>
              <w:rPr>
                <w:b/>
                <w:bCs/>
                <w:sz w:val="20"/>
              </w:rPr>
            </w:pPr>
            <w:r w:rsidRPr="004873BD">
              <w:rPr>
                <w:b/>
                <w:bCs/>
                <w:sz w:val="20"/>
              </w:rPr>
              <w:t>Description</w:t>
            </w:r>
          </w:p>
        </w:tc>
      </w:tr>
      <w:tr w:rsidR="00F8385B" w14:paraId="11359A79" w14:textId="77777777" w:rsidTr="004873BD">
        <w:trPr>
          <w:trHeight w:val="850"/>
        </w:trPr>
        <w:tc>
          <w:tcPr>
            <w:tcW w:w="2961" w:type="dxa"/>
            <w:tcBorders>
              <w:top w:val="single" w:sz="12" w:space="0" w:color="auto"/>
              <w:bottom w:val="single" w:sz="4" w:space="0" w:color="auto"/>
            </w:tcBorders>
            <w:vAlign w:val="center"/>
          </w:tcPr>
          <w:p w14:paraId="27ABEE1A" w14:textId="77777777" w:rsidR="00F8385B" w:rsidRPr="004873BD" w:rsidRDefault="00F8385B" w:rsidP="004873BD">
            <w:pPr>
              <w:pStyle w:val="NoSpacing"/>
              <w:jc w:val="center"/>
              <w:rPr>
                <w:sz w:val="20"/>
                <w:szCs w:val="18"/>
              </w:rPr>
            </w:pPr>
            <w:r w:rsidRPr="004873BD">
              <w:rPr>
                <w:sz w:val="20"/>
                <w:szCs w:val="18"/>
              </w:rPr>
              <w:t>5-6</w:t>
            </w:r>
          </w:p>
        </w:tc>
        <w:tc>
          <w:tcPr>
            <w:tcW w:w="6395" w:type="dxa"/>
            <w:tcBorders>
              <w:top w:val="single" w:sz="12" w:space="0" w:color="auto"/>
              <w:bottom w:val="single" w:sz="4" w:space="0" w:color="auto"/>
            </w:tcBorders>
            <w:vAlign w:val="center"/>
          </w:tcPr>
          <w:p w14:paraId="09DA27CD" w14:textId="77777777" w:rsidR="00F8385B" w:rsidRPr="004873BD" w:rsidRDefault="00F8385B" w:rsidP="004873BD">
            <w:pPr>
              <w:pStyle w:val="NoSpacing"/>
              <w:jc w:val="left"/>
              <w:rPr>
                <w:b/>
                <w:bCs/>
                <w:sz w:val="20"/>
                <w:szCs w:val="18"/>
              </w:rPr>
            </w:pPr>
            <w:r w:rsidRPr="004873BD">
              <w:rPr>
                <w:sz w:val="20"/>
                <w:szCs w:val="18"/>
              </w:rPr>
              <w:t>Typical of older (designed in early 2000s), now-complete projects.</w:t>
            </w:r>
          </w:p>
        </w:tc>
      </w:tr>
      <w:tr w:rsidR="00F8385B" w14:paraId="1437DA6E" w14:textId="77777777" w:rsidTr="004873BD">
        <w:trPr>
          <w:trHeight w:val="850"/>
        </w:trPr>
        <w:tc>
          <w:tcPr>
            <w:tcW w:w="2961" w:type="dxa"/>
            <w:tcBorders>
              <w:top w:val="single" w:sz="4" w:space="0" w:color="auto"/>
              <w:bottom w:val="single" w:sz="4" w:space="0" w:color="auto"/>
            </w:tcBorders>
            <w:vAlign w:val="center"/>
          </w:tcPr>
          <w:p w14:paraId="5073D3DF" w14:textId="77777777" w:rsidR="00F8385B" w:rsidRPr="004873BD" w:rsidRDefault="00F8385B" w:rsidP="004873BD">
            <w:pPr>
              <w:pStyle w:val="NoSpacing"/>
              <w:jc w:val="center"/>
              <w:rPr>
                <w:sz w:val="20"/>
                <w:szCs w:val="18"/>
              </w:rPr>
            </w:pPr>
            <w:r w:rsidRPr="004873BD">
              <w:rPr>
                <w:sz w:val="20"/>
                <w:szCs w:val="18"/>
              </w:rPr>
              <w:t>7-9</w:t>
            </w:r>
          </w:p>
        </w:tc>
        <w:tc>
          <w:tcPr>
            <w:tcW w:w="6395" w:type="dxa"/>
            <w:tcBorders>
              <w:top w:val="single" w:sz="4" w:space="0" w:color="auto"/>
              <w:bottom w:val="single" w:sz="4" w:space="0" w:color="auto"/>
            </w:tcBorders>
            <w:vAlign w:val="center"/>
          </w:tcPr>
          <w:p w14:paraId="7372BFE0" w14:textId="73001A28" w:rsidR="00F8385B" w:rsidRPr="004873BD" w:rsidRDefault="00F8385B" w:rsidP="004873BD">
            <w:pPr>
              <w:pStyle w:val="NoSpacing"/>
              <w:rPr>
                <w:sz w:val="20"/>
                <w:szCs w:val="18"/>
              </w:rPr>
            </w:pPr>
            <w:r w:rsidRPr="004873BD">
              <w:rPr>
                <w:sz w:val="20"/>
                <w:szCs w:val="18"/>
              </w:rPr>
              <w:t>More recently designed projects (early 2010s) which may still have late phases under construction.</w:t>
            </w:r>
          </w:p>
        </w:tc>
      </w:tr>
      <w:tr w:rsidR="00F8385B" w14:paraId="55D81F81" w14:textId="77777777" w:rsidTr="004873BD">
        <w:trPr>
          <w:trHeight w:val="1928"/>
        </w:trPr>
        <w:tc>
          <w:tcPr>
            <w:tcW w:w="2961" w:type="dxa"/>
            <w:tcBorders>
              <w:top w:val="single" w:sz="4" w:space="0" w:color="auto"/>
              <w:bottom w:val="single" w:sz="12" w:space="0" w:color="auto"/>
            </w:tcBorders>
            <w:vAlign w:val="center"/>
          </w:tcPr>
          <w:p w14:paraId="3DC370B9" w14:textId="77777777" w:rsidR="00F8385B" w:rsidRPr="004873BD" w:rsidRDefault="00F8385B" w:rsidP="004873BD">
            <w:pPr>
              <w:pStyle w:val="NoSpacing"/>
              <w:jc w:val="center"/>
              <w:rPr>
                <w:sz w:val="20"/>
                <w:szCs w:val="18"/>
              </w:rPr>
            </w:pPr>
            <w:r w:rsidRPr="004873BD">
              <w:rPr>
                <w:sz w:val="20"/>
                <w:szCs w:val="18"/>
              </w:rPr>
              <w:t>10-15</w:t>
            </w:r>
          </w:p>
        </w:tc>
        <w:tc>
          <w:tcPr>
            <w:tcW w:w="6395" w:type="dxa"/>
            <w:tcBorders>
              <w:top w:val="single" w:sz="4" w:space="0" w:color="auto"/>
              <w:bottom w:val="single" w:sz="12" w:space="0" w:color="auto"/>
            </w:tcBorders>
            <w:vAlign w:val="center"/>
          </w:tcPr>
          <w:p w14:paraId="0DC83CFB" w14:textId="77777777" w:rsidR="00F8385B" w:rsidRPr="004873BD" w:rsidRDefault="00F8385B" w:rsidP="004873BD">
            <w:pPr>
              <w:pStyle w:val="NoSpacing"/>
              <w:rPr>
                <w:b/>
                <w:bCs/>
                <w:sz w:val="20"/>
                <w:szCs w:val="18"/>
              </w:rPr>
            </w:pPr>
            <w:r w:rsidRPr="004873BD">
              <w:rPr>
                <w:sz w:val="20"/>
                <w:szCs w:val="18"/>
              </w:rPr>
              <w:t>Recently initiated or upcoming projects. Lower end of the range is more typical of older project character, while the higher end reflects those that are somewhat straying into a more urban format with a heavier emphasis on multi-unit development, and introduction of smaller multiplex forms alongside typical larger apartments.</w:t>
            </w:r>
          </w:p>
        </w:tc>
      </w:tr>
    </w:tbl>
    <w:p w14:paraId="5F3D8C27" w14:textId="4E598162" w:rsidR="00F8385B" w:rsidRDefault="00ED2DDA" w:rsidP="00ED2DDA">
      <w:pPr>
        <w:pStyle w:val="Caption"/>
      </w:pPr>
      <w:bookmarkStart w:id="100" w:name="_Toc162260584"/>
      <w:r>
        <w:t xml:space="preserve">Table </w:t>
      </w:r>
      <w:fldSimple w:instr=" STYLEREF 1 \s ">
        <w:r w:rsidR="003B28B9">
          <w:rPr>
            <w:noProof/>
          </w:rPr>
          <w:t>6</w:t>
        </w:r>
      </w:fldSimple>
      <w:r w:rsidR="00C06686">
        <w:noBreakHyphen/>
      </w:r>
      <w:fldSimple w:instr=" SEQ Table \* ARABIC \s 1 ">
        <w:r w:rsidR="003B28B9">
          <w:rPr>
            <w:noProof/>
          </w:rPr>
          <w:t>1</w:t>
        </w:r>
      </w:fldSimple>
      <w:r>
        <w:t>: Typical Residential Yield per Gross Acre</w:t>
      </w:r>
      <w:bookmarkEnd w:id="100"/>
    </w:p>
    <w:p w14:paraId="5275CFB5" w14:textId="7286E78F" w:rsidR="00ED2DDA" w:rsidRPr="00ED2DDA" w:rsidRDefault="00ED2DDA" w:rsidP="00ED2DDA">
      <w:pPr>
        <w:pStyle w:val="TablesandFigures"/>
        <w:rPr>
          <w:lang w:val="en-CA"/>
        </w:rPr>
      </w:pPr>
      <w:r>
        <w:rPr>
          <w:lang w:val="en-CA"/>
        </w:rPr>
        <w:t>Source: Turner Drake &amp; Partners Ltd.</w:t>
      </w:r>
    </w:p>
    <w:p w14:paraId="0BF74579" w14:textId="77777777" w:rsidR="000A65B7" w:rsidRDefault="000A65B7" w:rsidP="00F8385B">
      <w:pPr>
        <w:pStyle w:val="NoSpacing"/>
      </w:pPr>
    </w:p>
    <w:p w14:paraId="1731AE10" w14:textId="62EBE6A4" w:rsidR="009A02B4" w:rsidRDefault="001F35C8" w:rsidP="00F8385B">
      <w:pPr>
        <w:pStyle w:val="NoSpacing"/>
      </w:pPr>
      <w:r>
        <w:t>Applied to the Subject Site, these yields translate into approximately 2,000 units at the upper end</w:t>
      </w:r>
      <w:r w:rsidR="00C80120">
        <w:t>,</w:t>
      </w:r>
      <w:r>
        <w:t xml:space="preserve"> based on an approximate 120ac land area. In our opinion, this serves as a reasonable starting point in setting expectations for development. However, we note that the example projects represented in this research generally do not reflect the same unit density mix suggested later in this report section; they generally exhibit a greater </w:t>
      </w:r>
      <w:r w:rsidR="009A02B4">
        <w:t>weighting of both low</w:t>
      </w:r>
      <w:r w:rsidR="00C80120">
        <w:t>-</w:t>
      </w:r>
      <w:r w:rsidR="009A02B4">
        <w:t xml:space="preserve">density detached, and </w:t>
      </w:r>
      <w:r w:rsidR="00C80120">
        <w:t>high-density</w:t>
      </w:r>
      <w:r w:rsidR="009A02B4">
        <w:t xml:space="preserve"> apartment products, with comparatively less medium density options and variety thereof</w:t>
      </w:r>
      <w:r>
        <w:t xml:space="preserve">. </w:t>
      </w:r>
    </w:p>
    <w:p w14:paraId="66900FB6" w14:textId="77777777" w:rsidR="009A02B4" w:rsidRDefault="009A02B4" w:rsidP="00F8385B">
      <w:pPr>
        <w:pStyle w:val="NoSpacing"/>
      </w:pPr>
    </w:p>
    <w:p w14:paraId="57368A69" w14:textId="7D174CBB" w:rsidR="00F8385B" w:rsidRDefault="009A02B4" w:rsidP="00F8385B">
      <w:pPr>
        <w:pStyle w:val="NoSpacing"/>
      </w:pPr>
      <w:r>
        <w:t>Accordingly, t</w:t>
      </w:r>
      <w:r w:rsidR="001F35C8">
        <w:t>he yield should be considered as initial guidance, with the actual design yield to be refined further</w:t>
      </w:r>
      <w:r w:rsidR="00C80120">
        <w:t xml:space="preserve"> in site design,</w:t>
      </w:r>
      <w:r w:rsidR="001F35C8">
        <w:t xml:space="preserve"> </w:t>
      </w:r>
      <w:r w:rsidR="00C80120">
        <w:t>as informed by</w:t>
      </w:r>
      <w:r w:rsidR="001F35C8">
        <w:t xml:space="preserve"> expected development costs and allocations of </w:t>
      </w:r>
      <w:r w:rsidR="001F35C8">
        <w:lastRenderedPageBreak/>
        <w:t xml:space="preserve">undevelopable land. The </w:t>
      </w:r>
      <w:r>
        <w:t>net demand analysis that follows identifies market potential in excess of 2,000 units, supporting higher unit yield on the Subject Site.</w:t>
      </w:r>
    </w:p>
    <w:p w14:paraId="1573A6C0" w14:textId="77777777" w:rsidR="00510C74" w:rsidRDefault="00510C74" w:rsidP="00F8385B">
      <w:pPr>
        <w:pStyle w:val="NoSpacing"/>
      </w:pPr>
    </w:p>
    <w:p w14:paraId="1A936044" w14:textId="3D8C2D3F" w:rsidR="00510C74" w:rsidRDefault="00510C74" w:rsidP="00F8385B">
      <w:pPr>
        <w:pStyle w:val="NoSpacing"/>
      </w:pPr>
      <w:r>
        <w:t>Projections anticipate an average household size for new growth of 2.05 persons per household. Th</w:t>
      </w:r>
      <w:r w:rsidR="009A02B4">
        <w:t>is initial</w:t>
      </w:r>
      <w:r>
        <w:t xml:space="preserve"> residential unit yield would therefore be expected to accommodate a population of </w:t>
      </w:r>
      <w:r w:rsidR="009A02B4">
        <w:t>approximately</w:t>
      </w:r>
      <w:r>
        <w:t xml:space="preserve"> 4,100.</w:t>
      </w:r>
    </w:p>
    <w:p w14:paraId="54249101" w14:textId="77777777" w:rsidR="00510C74" w:rsidRDefault="00510C74" w:rsidP="00F8385B">
      <w:pPr>
        <w:pStyle w:val="NoSpacing"/>
      </w:pPr>
    </w:p>
    <w:p w14:paraId="7FEA0270" w14:textId="2E93A9F8" w:rsidR="00510C74" w:rsidRDefault="009A02B4" w:rsidP="00510C74">
      <w:pPr>
        <w:pStyle w:val="NoSpacing"/>
      </w:pPr>
      <w:r>
        <w:t xml:space="preserve">As with the net demand analysis, </w:t>
      </w:r>
      <w:r w:rsidR="00510C74">
        <w:t>comparison to projected households by income</w:t>
      </w:r>
      <w:r>
        <w:t xml:space="preserve"> also supports the potential for more than </w:t>
      </w:r>
      <w:r w:rsidR="00510C74">
        <w:t>2,000 units</w:t>
      </w:r>
      <w:r>
        <w:t xml:space="preserve">, being </w:t>
      </w:r>
      <w:r w:rsidR="00510C74">
        <w:t xml:space="preserve">well within the growth envelope of higher income households that most strongly support new development. Projected additional households exceeding $100k annual income total 2,843 by 2038, with nearly 55% of those exceeding $150k. However, as much as is feasible, the Subject Site should strive to offer options that meet a variety of price points in order to appeal to the broadest swath of the market, minimize build-out and absorption time, and remain resilient to future market conditions given the uncertain economic outlook and caution it should prompt. </w:t>
      </w:r>
    </w:p>
    <w:p w14:paraId="514443AB" w14:textId="77777777" w:rsidR="00232152" w:rsidRDefault="00232152" w:rsidP="00F8385B">
      <w:pPr>
        <w:pStyle w:val="NoSpacing"/>
      </w:pPr>
    </w:p>
    <w:p w14:paraId="5EC9C3B1" w14:textId="19F34F9C" w:rsidR="00232152" w:rsidRDefault="00232152" w:rsidP="00F8385B">
      <w:pPr>
        <w:pStyle w:val="Heading3"/>
      </w:pPr>
      <w:r>
        <w:t>Market Capture and Comparison to Net Demand</w:t>
      </w:r>
    </w:p>
    <w:p w14:paraId="5489FACB" w14:textId="77777777" w:rsidR="00232152" w:rsidRDefault="00232152" w:rsidP="00F8385B">
      <w:pPr>
        <w:pStyle w:val="NoSpacing"/>
      </w:pPr>
    </w:p>
    <w:p w14:paraId="52E81293" w14:textId="23881094" w:rsidR="00150DFB" w:rsidRDefault="00150DFB" w:rsidP="00F8385B">
      <w:pPr>
        <w:pStyle w:val="NoSpacing"/>
      </w:pPr>
      <w:r>
        <w:t xml:space="preserve">The 2,000 dwelling unit </w:t>
      </w:r>
      <w:r w:rsidR="009A02B4">
        <w:t xml:space="preserve">estimate </w:t>
      </w:r>
      <w:r>
        <w:t xml:space="preserve">provided for build-out of the Subject site would result in a </w:t>
      </w:r>
      <w:r w:rsidR="00D535E1">
        <w:t xml:space="preserve">market share of </w:t>
      </w:r>
      <w:r w:rsidR="009A02B4">
        <w:t xml:space="preserve">approximately 20%, </w:t>
      </w:r>
      <w:r w:rsidR="00D535E1">
        <w:t>assuming demand of 10,036 units. Th</w:t>
      </w:r>
      <w:r w:rsidR="009A02B4">
        <w:t>i</w:t>
      </w:r>
      <w:r w:rsidR="00D535E1">
        <w:t>s market share</w:t>
      </w:r>
      <w:r w:rsidR="009A02B4">
        <w:t xml:space="preserve"> is</w:t>
      </w:r>
      <w:r w:rsidR="00D535E1">
        <w:t xml:space="preserve"> entirely feasible and lower than those observed in major master-planned developments in the Halifax area over the last decade. </w:t>
      </w:r>
    </w:p>
    <w:p w14:paraId="02910C94" w14:textId="77777777" w:rsidR="00510C74" w:rsidRDefault="00510C74" w:rsidP="00F8385B">
      <w:pPr>
        <w:pStyle w:val="NoSpacing"/>
      </w:pPr>
    </w:p>
    <w:p w14:paraId="15275924" w14:textId="77777777" w:rsidR="00510C74" w:rsidRDefault="00510C74" w:rsidP="00510C74">
      <w:pPr>
        <w:pStyle w:val="NoSpacing"/>
      </w:pPr>
      <w:r>
        <w:t xml:space="preserve">The table below reconciles the projected demand and supply identified in earlier sections of this report to identify the remaining net residential unit demand which development of the Subject Site could satisfy. Positive net demand indicates higher confidence in market absorption, while negative net demand indicates stronger competition with other development projects, leading to slower absorption and headwinds on market price. </w:t>
      </w:r>
    </w:p>
    <w:p w14:paraId="64EF8A12" w14:textId="77777777" w:rsidR="00150DFB" w:rsidRDefault="00150DFB" w:rsidP="00F8385B">
      <w:pPr>
        <w:pStyle w:val="NoSpacing"/>
      </w:pP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116"/>
        <w:gridCol w:w="1117"/>
        <w:gridCol w:w="1117"/>
        <w:gridCol w:w="1116"/>
        <w:gridCol w:w="1117"/>
        <w:gridCol w:w="1117"/>
        <w:gridCol w:w="1117"/>
      </w:tblGrid>
      <w:tr w:rsidR="002F5FBE" w:rsidRPr="002F5FBE" w14:paraId="0B2F2058" w14:textId="77777777" w:rsidTr="009011F6">
        <w:trPr>
          <w:trHeight w:val="424"/>
          <w:jc w:val="center"/>
        </w:trPr>
        <w:tc>
          <w:tcPr>
            <w:tcW w:w="9351" w:type="dxa"/>
            <w:gridSpan w:val="8"/>
            <w:tcBorders>
              <w:top w:val="single" w:sz="12" w:space="0" w:color="auto"/>
              <w:bottom w:val="single" w:sz="12" w:space="0" w:color="auto"/>
            </w:tcBorders>
            <w:shd w:val="clear" w:color="auto" w:fill="F2F2F2" w:themeFill="background1" w:themeFillShade="F2"/>
            <w:vAlign w:val="center"/>
          </w:tcPr>
          <w:p w14:paraId="2CFD443A" w14:textId="7BB1E343" w:rsidR="002F5FBE" w:rsidRPr="004E044A" w:rsidRDefault="002F5FBE" w:rsidP="00D535E1">
            <w:pPr>
              <w:pStyle w:val="NoSpacing"/>
              <w:jc w:val="center"/>
              <w:rPr>
                <w:b/>
                <w:bCs/>
                <w:sz w:val="20"/>
                <w:szCs w:val="18"/>
              </w:rPr>
            </w:pPr>
            <w:r w:rsidRPr="004E044A">
              <w:rPr>
                <w:b/>
                <w:bCs/>
                <w:sz w:val="20"/>
                <w:szCs w:val="18"/>
              </w:rPr>
              <w:t>Cumulative Net Demand by Supply Scenario</w:t>
            </w:r>
          </w:p>
        </w:tc>
      </w:tr>
      <w:tr w:rsidR="00D535E1" w:rsidRPr="002F5FBE" w14:paraId="0A8CDB01" w14:textId="77777777" w:rsidTr="009011F6">
        <w:trPr>
          <w:jc w:val="center"/>
        </w:trPr>
        <w:tc>
          <w:tcPr>
            <w:tcW w:w="1534" w:type="dxa"/>
            <w:tcBorders>
              <w:top w:val="single" w:sz="12" w:space="0" w:color="auto"/>
              <w:bottom w:val="single" w:sz="12" w:space="0" w:color="auto"/>
            </w:tcBorders>
            <w:shd w:val="clear" w:color="auto" w:fill="F2F2F2" w:themeFill="background1" w:themeFillShade="F2"/>
            <w:vAlign w:val="center"/>
          </w:tcPr>
          <w:p w14:paraId="2F3652B7" w14:textId="356D7B75" w:rsidR="00D535E1" w:rsidRPr="002F5FBE" w:rsidRDefault="002F5FBE" w:rsidP="00010EFD">
            <w:pPr>
              <w:pStyle w:val="NoSpacing"/>
              <w:jc w:val="center"/>
              <w:rPr>
                <w:b/>
                <w:bCs/>
                <w:sz w:val="20"/>
                <w:szCs w:val="18"/>
              </w:rPr>
            </w:pPr>
            <w:r w:rsidRPr="002F5FBE">
              <w:rPr>
                <w:b/>
                <w:bCs/>
                <w:sz w:val="20"/>
                <w:szCs w:val="18"/>
              </w:rPr>
              <w:t>Supply Scenario</w:t>
            </w:r>
          </w:p>
        </w:tc>
        <w:tc>
          <w:tcPr>
            <w:tcW w:w="1116" w:type="dxa"/>
            <w:tcBorders>
              <w:top w:val="single" w:sz="12" w:space="0" w:color="auto"/>
              <w:bottom w:val="single" w:sz="12" w:space="0" w:color="auto"/>
            </w:tcBorders>
            <w:shd w:val="clear" w:color="auto" w:fill="F2F2F2" w:themeFill="background1" w:themeFillShade="F2"/>
            <w:vAlign w:val="center"/>
          </w:tcPr>
          <w:p w14:paraId="4B943F60" w14:textId="501BA124" w:rsidR="00D535E1" w:rsidRPr="002F5FBE" w:rsidRDefault="00D535E1" w:rsidP="002F5FBE">
            <w:pPr>
              <w:pStyle w:val="NoSpacing"/>
              <w:jc w:val="right"/>
              <w:rPr>
                <w:b/>
                <w:bCs/>
                <w:sz w:val="20"/>
                <w:szCs w:val="18"/>
              </w:rPr>
            </w:pPr>
            <w:r w:rsidRPr="002F5FBE">
              <w:rPr>
                <w:b/>
                <w:bCs/>
                <w:sz w:val="20"/>
                <w:szCs w:val="18"/>
              </w:rPr>
              <w:t>2024</w:t>
            </w:r>
          </w:p>
        </w:tc>
        <w:tc>
          <w:tcPr>
            <w:tcW w:w="1117" w:type="dxa"/>
            <w:tcBorders>
              <w:top w:val="single" w:sz="12" w:space="0" w:color="auto"/>
              <w:bottom w:val="single" w:sz="12" w:space="0" w:color="auto"/>
            </w:tcBorders>
            <w:shd w:val="clear" w:color="auto" w:fill="F2F2F2" w:themeFill="background1" w:themeFillShade="F2"/>
            <w:vAlign w:val="center"/>
          </w:tcPr>
          <w:p w14:paraId="11503419" w14:textId="4F01C954" w:rsidR="00D535E1" w:rsidRPr="002F5FBE" w:rsidRDefault="00D535E1" w:rsidP="002F5FBE">
            <w:pPr>
              <w:pStyle w:val="NoSpacing"/>
              <w:jc w:val="right"/>
              <w:rPr>
                <w:b/>
                <w:bCs/>
                <w:sz w:val="20"/>
                <w:szCs w:val="18"/>
              </w:rPr>
            </w:pPr>
            <w:r w:rsidRPr="002F5FBE">
              <w:rPr>
                <w:b/>
                <w:bCs/>
                <w:sz w:val="20"/>
                <w:szCs w:val="18"/>
              </w:rPr>
              <w:t>2025</w:t>
            </w:r>
          </w:p>
        </w:tc>
        <w:tc>
          <w:tcPr>
            <w:tcW w:w="1117" w:type="dxa"/>
            <w:tcBorders>
              <w:top w:val="single" w:sz="12" w:space="0" w:color="auto"/>
              <w:bottom w:val="single" w:sz="12" w:space="0" w:color="auto"/>
            </w:tcBorders>
            <w:shd w:val="clear" w:color="auto" w:fill="F2F2F2" w:themeFill="background1" w:themeFillShade="F2"/>
            <w:vAlign w:val="center"/>
          </w:tcPr>
          <w:p w14:paraId="4CEB5DFA" w14:textId="0C7EA1D1" w:rsidR="00D535E1" w:rsidRPr="002F5FBE" w:rsidRDefault="00D535E1" w:rsidP="002F5FBE">
            <w:pPr>
              <w:pStyle w:val="NoSpacing"/>
              <w:jc w:val="right"/>
              <w:rPr>
                <w:b/>
                <w:bCs/>
                <w:sz w:val="20"/>
                <w:szCs w:val="18"/>
              </w:rPr>
            </w:pPr>
            <w:r w:rsidRPr="002F5FBE">
              <w:rPr>
                <w:b/>
                <w:bCs/>
                <w:sz w:val="20"/>
                <w:szCs w:val="18"/>
              </w:rPr>
              <w:t>2026</w:t>
            </w:r>
          </w:p>
        </w:tc>
        <w:tc>
          <w:tcPr>
            <w:tcW w:w="1116" w:type="dxa"/>
            <w:tcBorders>
              <w:top w:val="single" w:sz="12" w:space="0" w:color="auto"/>
              <w:bottom w:val="single" w:sz="12" w:space="0" w:color="auto"/>
            </w:tcBorders>
            <w:shd w:val="clear" w:color="auto" w:fill="F2F2F2" w:themeFill="background1" w:themeFillShade="F2"/>
            <w:vAlign w:val="center"/>
          </w:tcPr>
          <w:p w14:paraId="7C8110D0" w14:textId="70B0DD9A" w:rsidR="00D535E1" w:rsidRPr="002F5FBE" w:rsidRDefault="00D535E1" w:rsidP="002F5FBE">
            <w:pPr>
              <w:pStyle w:val="NoSpacing"/>
              <w:jc w:val="right"/>
              <w:rPr>
                <w:b/>
                <w:bCs/>
                <w:sz w:val="20"/>
                <w:szCs w:val="18"/>
              </w:rPr>
            </w:pPr>
            <w:r w:rsidRPr="002F5FBE">
              <w:rPr>
                <w:b/>
                <w:bCs/>
                <w:sz w:val="20"/>
                <w:szCs w:val="18"/>
              </w:rPr>
              <w:t>2027</w:t>
            </w:r>
          </w:p>
        </w:tc>
        <w:tc>
          <w:tcPr>
            <w:tcW w:w="1117" w:type="dxa"/>
            <w:tcBorders>
              <w:top w:val="single" w:sz="12" w:space="0" w:color="auto"/>
              <w:bottom w:val="single" w:sz="12" w:space="0" w:color="auto"/>
            </w:tcBorders>
            <w:shd w:val="clear" w:color="auto" w:fill="F2F2F2" w:themeFill="background1" w:themeFillShade="F2"/>
            <w:vAlign w:val="center"/>
          </w:tcPr>
          <w:p w14:paraId="7E6F0953" w14:textId="404C6DA9" w:rsidR="00D535E1" w:rsidRPr="002F5FBE" w:rsidRDefault="00D535E1" w:rsidP="002F5FBE">
            <w:pPr>
              <w:pStyle w:val="NoSpacing"/>
              <w:jc w:val="right"/>
              <w:rPr>
                <w:b/>
                <w:bCs/>
                <w:sz w:val="20"/>
                <w:szCs w:val="18"/>
              </w:rPr>
            </w:pPr>
            <w:r w:rsidRPr="002F5FBE">
              <w:rPr>
                <w:b/>
                <w:bCs/>
                <w:sz w:val="20"/>
                <w:szCs w:val="18"/>
              </w:rPr>
              <w:t>2028</w:t>
            </w:r>
          </w:p>
        </w:tc>
        <w:tc>
          <w:tcPr>
            <w:tcW w:w="1117" w:type="dxa"/>
            <w:tcBorders>
              <w:top w:val="single" w:sz="12" w:space="0" w:color="auto"/>
              <w:bottom w:val="single" w:sz="12" w:space="0" w:color="auto"/>
            </w:tcBorders>
            <w:shd w:val="clear" w:color="auto" w:fill="F2F2F2" w:themeFill="background1" w:themeFillShade="F2"/>
            <w:vAlign w:val="center"/>
          </w:tcPr>
          <w:p w14:paraId="04C5A879" w14:textId="7A960880" w:rsidR="00D535E1" w:rsidRPr="002F5FBE" w:rsidRDefault="00D535E1" w:rsidP="002F5FBE">
            <w:pPr>
              <w:pStyle w:val="NoSpacing"/>
              <w:jc w:val="right"/>
              <w:rPr>
                <w:b/>
                <w:bCs/>
                <w:sz w:val="20"/>
                <w:szCs w:val="18"/>
              </w:rPr>
            </w:pPr>
            <w:r w:rsidRPr="002F5FBE">
              <w:rPr>
                <w:b/>
                <w:bCs/>
                <w:sz w:val="20"/>
                <w:szCs w:val="18"/>
              </w:rPr>
              <w:t>2033</w:t>
            </w:r>
          </w:p>
        </w:tc>
        <w:tc>
          <w:tcPr>
            <w:tcW w:w="1117" w:type="dxa"/>
            <w:tcBorders>
              <w:top w:val="single" w:sz="12" w:space="0" w:color="auto"/>
              <w:bottom w:val="single" w:sz="12" w:space="0" w:color="auto"/>
            </w:tcBorders>
            <w:shd w:val="clear" w:color="auto" w:fill="F2F2F2" w:themeFill="background1" w:themeFillShade="F2"/>
            <w:vAlign w:val="center"/>
          </w:tcPr>
          <w:p w14:paraId="2DDCCC0D" w14:textId="39385F83" w:rsidR="00D535E1" w:rsidRPr="002F5FBE" w:rsidRDefault="00D535E1" w:rsidP="002F5FBE">
            <w:pPr>
              <w:pStyle w:val="NoSpacing"/>
              <w:jc w:val="right"/>
              <w:rPr>
                <w:b/>
                <w:bCs/>
                <w:sz w:val="20"/>
                <w:szCs w:val="18"/>
              </w:rPr>
            </w:pPr>
            <w:r w:rsidRPr="002F5FBE">
              <w:rPr>
                <w:b/>
                <w:bCs/>
                <w:sz w:val="20"/>
                <w:szCs w:val="18"/>
              </w:rPr>
              <w:t>2038</w:t>
            </w:r>
          </w:p>
        </w:tc>
      </w:tr>
      <w:tr w:rsidR="00D535E1" w:rsidRPr="002F5FBE" w14:paraId="1203AC11" w14:textId="77777777" w:rsidTr="009011F6">
        <w:trPr>
          <w:trHeight w:val="325"/>
          <w:jc w:val="center"/>
        </w:trPr>
        <w:tc>
          <w:tcPr>
            <w:tcW w:w="1534" w:type="dxa"/>
            <w:tcBorders>
              <w:top w:val="single" w:sz="12" w:space="0" w:color="auto"/>
              <w:bottom w:val="single" w:sz="4" w:space="0" w:color="auto"/>
            </w:tcBorders>
            <w:vAlign w:val="center"/>
          </w:tcPr>
          <w:p w14:paraId="58BA6564" w14:textId="223FE69A" w:rsidR="00D535E1" w:rsidRPr="002F5FBE" w:rsidRDefault="00D535E1" w:rsidP="006C51D6">
            <w:pPr>
              <w:pStyle w:val="NoSpacing"/>
              <w:jc w:val="center"/>
              <w:rPr>
                <w:b/>
                <w:bCs/>
                <w:sz w:val="20"/>
                <w:szCs w:val="18"/>
              </w:rPr>
            </w:pPr>
            <w:r w:rsidRPr="002F5FBE">
              <w:rPr>
                <w:b/>
                <w:bCs/>
                <w:sz w:val="20"/>
                <w:szCs w:val="18"/>
              </w:rPr>
              <w:t>Baseline</w:t>
            </w:r>
          </w:p>
        </w:tc>
        <w:tc>
          <w:tcPr>
            <w:tcW w:w="1116" w:type="dxa"/>
            <w:tcBorders>
              <w:top w:val="single" w:sz="12" w:space="0" w:color="auto"/>
              <w:bottom w:val="single" w:sz="4" w:space="0" w:color="auto"/>
            </w:tcBorders>
            <w:vAlign w:val="center"/>
          </w:tcPr>
          <w:p w14:paraId="3A5991B6" w14:textId="76885C38" w:rsidR="00D535E1" w:rsidRPr="002F5FBE" w:rsidRDefault="00D535E1" w:rsidP="006C51D6">
            <w:pPr>
              <w:pStyle w:val="NoSpacing"/>
              <w:jc w:val="right"/>
              <w:rPr>
                <w:sz w:val="20"/>
                <w:szCs w:val="18"/>
              </w:rPr>
            </w:pPr>
            <w:r w:rsidRPr="002F5FBE">
              <w:rPr>
                <w:sz w:val="20"/>
                <w:szCs w:val="18"/>
              </w:rPr>
              <w:t>191</w:t>
            </w:r>
          </w:p>
        </w:tc>
        <w:tc>
          <w:tcPr>
            <w:tcW w:w="1117" w:type="dxa"/>
            <w:tcBorders>
              <w:top w:val="single" w:sz="12" w:space="0" w:color="auto"/>
              <w:bottom w:val="single" w:sz="4" w:space="0" w:color="auto"/>
            </w:tcBorders>
            <w:vAlign w:val="center"/>
          </w:tcPr>
          <w:p w14:paraId="1937D67A" w14:textId="15718B68" w:rsidR="00D535E1" w:rsidRPr="002F5FBE" w:rsidRDefault="00D535E1" w:rsidP="006C51D6">
            <w:pPr>
              <w:pStyle w:val="NoSpacing"/>
              <w:jc w:val="right"/>
              <w:rPr>
                <w:sz w:val="20"/>
                <w:szCs w:val="18"/>
              </w:rPr>
            </w:pPr>
            <w:r w:rsidRPr="002F5FBE">
              <w:rPr>
                <w:sz w:val="20"/>
                <w:szCs w:val="18"/>
              </w:rPr>
              <w:t>382</w:t>
            </w:r>
          </w:p>
        </w:tc>
        <w:tc>
          <w:tcPr>
            <w:tcW w:w="1117" w:type="dxa"/>
            <w:tcBorders>
              <w:top w:val="single" w:sz="12" w:space="0" w:color="auto"/>
              <w:bottom w:val="single" w:sz="4" w:space="0" w:color="auto"/>
            </w:tcBorders>
            <w:vAlign w:val="center"/>
          </w:tcPr>
          <w:p w14:paraId="0E2BCB42" w14:textId="102FB134" w:rsidR="00D535E1" w:rsidRPr="002F5FBE" w:rsidRDefault="00D535E1" w:rsidP="006C51D6">
            <w:pPr>
              <w:pStyle w:val="NoSpacing"/>
              <w:jc w:val="right"/>
              <w:rPr>
                <w:sz w:val="20"/>
                <w:szCs w:val="18"/>
              </w:rPr>
            </w:pPr>
            <w:r w:rsidRPr="002F5FBE">
              <w:rPr>
                <w:sz w:val="20"/>
                <w:szCs w:val="18"/>
              </w:rPr>
              <w:t>573</w:t>
            </w:r>
          </w:p>
        </w:tc>
        <w:tc>
          <w:tcPr>
            <w:tcW w:w="1116" w:type="dxa"/>
            <w:tcBorders>
              <w:top w:val="single" w:sz="12" w:space="0" w:color="auto"/>
              <w:bottom w:val="single" w:sz="4" w:space="0" w:color="auto"/>
            </w:tcBorders>
            <w:vAlign w:val="center"/>
          </w:tcPr>
          <w:p w14:paraId="41215AA6" w14:textId="1924A324" w:rsidR="00D535E1" w:rsidRPr="002F5FBE" w:rsidRDefault="00D535E1" w:rsidP="006C51D6">
            <w:pPr>
              <w:pStyle w:val="NoSpacing"/>
              <w:jc w:val="right"/>
              <w:rPr>
                <w:sz w:val="20"/>
                <w:szCs w:val="18"/>
              </w:rPr>
            </w:pPr>
            <w:r w:rsidRPr="002F5FBE">
              <w:rPr>
                <w:sz w:val="20"/>
                <w:szCs w:val="18"/>
              </w:rPr>
              <w:t>764</w:t>
            </w:r>
          </w:p>
        </w:tc>
        <w:tc>
          <w:tcPr>
            <w:tcW w:w="1117" w:type="dxa"/>
            <w:tcBorders>
              <w:top w:val="single" w:sz="12" w:space="0" w:color="auto"/>
              <w:bottom w:val="single" w:sz="4" w:space="0" w:color="auto"/>
            </w:tcBorders>
            <w:vAlign w:val="center"/>
          </w:tcPr>
          <w:p w14:paraId="379F6A92" w14:textId="012BD95F" w:rsidR="00D535E1" w:rsidRPr="002F5FBE" w:rsidRDefault="00D535E1" w:rsidP="006C51D6">
            <w:pPr>
              <w:pStyle w:val="NoSpacing"/>
              <w:jc w:val="right"/>
              <w:rPr>
                <w:sz w:val="20"/>
                <w:szCs w:val="18"/>
              </w:rPr>
            </w:pPr>
            <w:r w:rsidRPr="002F5FBE">
              <w:rPr>
                <w:sz w:val="20"/>
                <w:szCs w:val="18"/>
              </w:rPr>
              <w:t>955</w:t>
            </w:r>
          </w:p>
        </w:tc>
        <w:tc>
          <w:tcPr>
            <w:tcW w:w="1117" w:type="dxa"/>
            <w:tcBorders>
              <w:top w:val="single" w:sz="12" w:space="0" w:color="auto"/>
              <w:bottom w:val="single" w:sz="4" w:space="0" w:color="auto"/>
            </w:tcBorders>
            <w:vAlign w:val="center"/>
          </w:tcPr>
          <w:p w14:paraId="79C83BD3" w14:textId="30CB044F" w:rsidR="00D535E1" w:rsidRPr="002F5FBE" w:rsidRDefault="00D535E1" w:rsidP="006C51D6">
            <w:pPr>
              <w:pStyle w:val="NoSpacing"/>
              <w:jc w:val="right"/>
              <w:rPr>
                <w:sz w:val="20"/>
                <w:szCs w:val="18"/>
              </w:rPr>
            </w:pPr>
            <w:r w:rsidRPr="002F5FBE">
              <w:rPr>
                <w:sz w:val="20"/>
                <w:szCs w:val="18"/>
              </w:rPr>
              <w:t>1,910</w:t>
            </w:r>
          </w:p>
        </w:tc>
        <w:tc>
          <w:tcPr>
            <w:tcW w:w="1117" w:type="dxa"/>
            <w:tcBorders>
              <w:top w:val="single" w:sz="12" w:space="0" w:color="auto"/>
              <w:bottom w:val="single" w:sz="4" w:space="0" w:color="auto"/>
            </w:tcBorders>
            <w:vAlign w:val="center"/>
          </w:tcPr>
          <w:p w14:paraId="11AC1739" w14:textId="2D5E3FAC" w:rsidR="00D535E1" w:rsidRPr="002F5FBE" w:rsidRDefault="00D535E1" w:rsidP="006C51D6">
            <w:pPr>
              <w:pStyle w:val="NoSpacing"/>
              <w:jc w:val="right"/>
              <w:rPr>
                <w:sz w:val="20"/>
                <w:szCs w:val="18"/>
              </w:rPr>
            </w:pPr>
            <w:r w:rsidRPr="002F5FBE">
              <w:rPr>
                <w:sz w:val="20"/>
                <w:szCs w:val="18"/>
              </w:rPr>
              <w:t>2,865</w:t>
            </w:r>
          </w:p>
        </w:tc>
      </w:tr>
      <w:tr w:rsidR="00D535E1" w:rsidRPr="002F5FBE" w14:paraId="7A76D66B" w14:textId="77777777" w:rsidTr="009011F6">
        <w:trPr>
          <w:trHeight w:val="363"/>
          <w:jc w:val="center"/>
        </w:trPr>
        <w:tc>
          <w:tcPr>
            <w:tcW w:w="1534" w:type="dxa"/>
            <w:tcBorders>
              <w:top w:val="single" w:sz="4" w:space="0" w:color="auto"/>
              <w:bottom w:val="single" w:sz="4" w:space="0" w:color="auto"/>
            </w:tcBorders>
            <w:vAlign w:val="center"/>
          </w:tcPr>
          <w:p w14:paraId="31ECD128" w14:textId="0EF6E4DB" w:rsidR="00D535E1" w:rsidRPr="002F5FBE" w:rsidRDefault="00D535E1" w:rsidP="006C51D6">
            <w:pPr>
              <w:pStyle w:val="NoSpacing"/>
              <w:jc w:val="center"/>
              <w:rPr>
                <w:b/>
                <w:bCs/>
                <w:sz w:val="20"/>
                <w:szCs w:val="18"/>
              </w:rPr>
            </w:pPr>
            <w:r w:rsidRPr="002F5FBE">
              <w:rPr>
                <w:b/>
                <w:bCs/>
                <w:sz w:val="20"/>
                <w:szCs w:val="18"/>
              </w:rPr>
              <w:t>Boom</w:t>
            </w:r>
          </w:p>
        </w:tc>
        <w:tc>
          <w:tcPr>
            <w:tcW w:w="1116" w:type="dxa"/>
            <w:tcBorders>
              <w:top w:val="single" w:sz="4" w:space="0" w:color="auto"/>
              <w:bottom w:val="single" w:sz="4" w:space="0" w:color="auto"/>
            </w:tcBorders>
            <w:vAlign w:val="center"/>
          </w:tcPr>
          <w:p w14:paraId="34C7E49E" w14:textId="7960353B" w:rsidR="00D535E1" w:rsidRPr="002F5FBE" w:rsidRDefault="00D535E1" w:rsidP="006C51D6">
            <w:pPr>
              <w:pStyle w:val="NoSpacing"/>
              <w:jc w:val="right"/>
              <w:rPr>
                <w:sz w:val="20"/>
                <w:szCs w:val="18"/>
              </w:rPr>
            </w:pPr>
            <w:r w:rsidRPr="002F5FBE">
              <w:rPr>
                <w:sz w:val="20"/>
                <w:szCs w:val="18"/>
              </w:rPr>
              <w:t>-116</w:t>
            </w:r>
          </w:p>
        </w:tc>
        <w:tc>
          <w:tcPr>
            <w:tcW w:w="1117" w:type="dxa"/>
            <w:tcBorders>
              <w:top w:val="single" w:sz="4" w:space="0" w:color="auto"/>
              <w:bottom w:val="single" w:sz="4" w:space="0" w:color="auto"/>
            </w:tcBorders>
            <w:vAlign w:val="center"/>
          </w:tcPr>
          <w:p w14:paraId="739A480E" w14:textId="362F83DD" w:rsidR="00D535E1" w:rsidRPr="002F5FBE" w:rsidRDefault="00D535E1" w:rsidP="006C51D6">
            <w:pPr>
              <w:pStyle w:val="NoSpacing"/>
              <w:jc w:val="right"/>
              <w:rPr>
                <w:sz w:val="20"/>
                <w:szCs w:val="18"/>
              </w:rPr>
            </w:pPr>
            <w:r w:rsidRPr="002F5FBE">
              <w:rPr>
                <w:sz w:val="20"/>
                <w:szCs w:val="18"/>
              </w:rPr>
              <w:t>-232</w:t>
            </w:r>
          </w:p>
        </w:tc>
        <w:tc>
          <w:tcPr>
            <w:tcW w:w="1117" w:type="dxa"/>
            <w:tcBorders>
              <w:top w:val="single" w:sz="4" w:space="0" w:color="auto"/>
              <w:bottom w:val="single" w:sz="4" w:space="0" w:color="auto"/>
            </w:tcBorders>
            <w:vAlign w:val="center"/>
          </w:tcPr>
          <w:p w14:paraId="00CB25F2" w14:textId="175478A1" w:rsidR="00D535E1" w:rsidRPr="002F5FBE" w:rsidRDefault="00D535E1" w:rsidP="006C51D6">
            <w:pPr>
              <w:pStyle w:val="NoSpacing"/>
              <w:jc w:val="right"/>
              <w:rPr>
                <w:sz w:val="20"/>
                <w:szCs w:val="18"/>
              </w:rPr>
            </w:pPr>
            <w:r w:rsidRPr="002F5FBE">
              <w:rPr>
                <w:sz w:val="20"/>
                <w:szCs w:val="18"/>
              </w:rPr>
              <w:t>-348</w:t>
            </w:r>
          </w:p>
        </w:tc>
        <w:tc>
          <w:tcPr>
            <w:tcW w:w="1116" w:type="dxa"/>
            <w:tcBorders>
              <w:top w:val="single" w:sz="4" w:space="0" w:color="auto"/>
              <w:bottom w:val="single" w:sz="4" w:space="0" w:color="auto"/>
            </w:tcBorders>
            <w:vAlign w:val="center"/>
          </w:tcPr>
          <w:p w14:paraId="0C7B54E9" w14:textId="0D482892" w:rsidR="00D535E1" w:rsidRPr="002F5FBE" w:rsidRDefault="00D535E1" w:rsidP="006C51D6">
            <w:pPr>
              <w:pStyle w:val="NoSpacing"/>
              <w:jc w:val="right"/>
              <w:rPr>
                <w:sz w:val="20"/>
                <w:szCs w:val="18"/>
              </w:rPr>
            </w:pPr>
            <w:r w:rsidRPr="002F5FBE">
              <w:rPr>
                <w:sz w:val="20"/>
                <w:szCs w:val="18"/>
              </w:rPr>
              <w:t>-464</w:t>
            </w:r>
          </w:p>
        </w:tc>
        <w:tc>
          <w:tcPr>
            <w:tcW w:w="1117" w:type="dxa"/>
            <w:tcBorders>
              <w:top w:val="single" w:sz="4" w:space="0" w:color="auto"/>
              <w:bottom w:val="single" w:sz="4" w:space="0" w:color="auto"/>
            </w:tcBorders>
            <w:vAlign w:val="center"/>
          </w:tcPr>
          <w:p w14:paraId="727537A0" w14:textId="00D60423" w:rsidR="00D535E1" w:rsidRPr="002F5FBE" w:rsidRDefault="00D535E1" w:rsidP="006C51D6">
            <w:pPr>
              <w:pStyle w:val="NoSpacing"/>
              <w:jc w:val="right"/>
              <w:rPr>
                <w:sz w:val="20"/>
                <w:szCs w:val="18"/>
              </w:rPr>
            </w:pPr>
            <w:r w:rsidRPr="002F5FBE">
              <w:rPr>
                <w:sz w:val="20"/>
                <w:szCs w:val="18"/>
              </w:rPr>
              <w:t>-580</w:t>
            </w:r>
          </w:p>
        </w:tc>
        <w:tc>
          <w:tcPr>
            <w:tcW w:w="1117" w:type="dxa"/>
            <w:tcBorders>
              <w:top w:val="single" w:sz="4" w:space="0" w:color="auto"/>
              <w:bottom w:val="single" w:sz="4" w:space="0" w:color="auto"/>
            </w:tcBorders>
            <w:vAlign w:val="center"/>
          </w:tcPr>
          <w:p w14:paraId="15E3D752" w14:textId="2EB72A0E" w:rsidR="00D535E1" w:rsidRPr="002F5FBE" w:rsidRDefault="00D535E1" w:rsidP="006C51D6">
            <w:pPr>
              <w:pStyle w:val="NoSpacing"/>
              <w:jc w:val="right"/>
              <w:rPr>
                <w:sz w:val="20"/>
                <w:szCs w:val="18"/>
              </w:rPr>
            </w:pPr>
            <w:r w:rsidRPr="002F5FBE">
              <w:rPr>
                <w:sz w:val="20"/>
                <w:szCs w:val="18"/>
              </w:rPr>
              <w:t>-1,160</w:t>
            </w:r>
          </w:p>
        </w:tc>
        <w:tc>
          <w:tcPr>
            <w:tcW w:w="1117" w:type="dxa"/>
            <w:tcBorders>
              <w:top w:val="single" w:sz="4" w:space="0" w:color="auto"/>
              <w:bottom w:val="single" w:sz="4" w:space="0" w:color="auto"/>
            </w:tcBorders>
            <w:vAlign w:val="center"/>
          </w:tcPr>
          <w:p w14:paraId="60C82D18" w14:textId="6886AA58" w:rsidR="00D535E1" w:rsidRPr="002F5FBE" w:rsidRDefault="00D535E1" w:rsidP="006C51D6">
            <w:pPr>
              <w:pStyle w:val="NoSpacing"/>
              <w:jc w:val="right"/>
              <w:rPr>
                <w:sz w:val="20"/>
                <w:szCs w:val="18"/>
              </w:rPr>
            </w:pPr>
            <w:r w:rsidRPr="002F5FBE">
              <w:rPr>
                <w:sz w:val="20"/>
                <w:szCs w:val="18"/>
              </w:rPr>
              <w:t>-1,740</w:t>
            </w:r>
          </w:p>
        </w:tc>
      </w:tr>
      <w:tr w:rsidR="00D535E1" w:rsidRPr="002F5FBE" w14:paraId="3CEFD52E" w14:textId="77777777" w:rsidTr="009011F6">
        <w:trPr>
          <w:trHeight w:val="395"/>
          <w:jc w:val="center"/>
        </w:trPr>
        <w:tc>
          <w:tcPr>
            <w:tcW w:w="1534" w:type="dxa"/>
            <w:tcBorders>
              <w:top w:val="single" w:sz="4" w:space="0" w:color="auto"/>
              <w:bottom w:val="single" w:sz="12" w:space="0" w:color="auto"/>
            </w:tcBorders>
            <w:vAlign w:val="center"/>
          </w:tcPr>
          <w:p w14:paraId="3C0CCBDF" w14:textId="42C84CEE" w:rsidR="00D535E1" w:rsidRPr="002F5FBE" w:rsidRDefault="00D535E1" w:rsidP="006C51D6">
            <w:pPr>
              <w:pStyle w:val="NoSpacing"/>
              <w:jc w:val="center"/>
              <w:rPr>
                <w:b/>
                <w:bCs/>
                <w:sz w:val="20"/>
                <w:szCs w:val="18"/>
              </w:rPr>
            </w:pPr>
            <w:r w:rsidRPr="002F5FBE">
              <w:rPr>
                <w:b/>
                <w:bCs/>
                <w:sz w:val="20"/>
                <w:szCs w:val="18"/>
              </w:rPr>
              <w:t>Bust</w:t>
            </w:r>
          </w:p>
        </w:tc>
        <w:tc>
          <w:tcPr>
            <w:tcW w:w="1116" w:type="dxa"/>
            <w:tcBorders>
              <w:top w:val="single" w:sz="4" w:space="0" w:color="auto"/>
              <w:bottom w:val="single" w:sz="12" w:space="0" w:color="auto"/>
            </w:tcBorders>
            <w:vAlign w:val="center"/>
          </w:tcPr>
          <w:p w14:paraId="62A03AAA" w14:textId="0DE3EFCE" w:rsidR="00D535E1" w:rsidRPr="002F5FBE" w:rsidRDefault="00D535E1" w:rsidP="006C51D6">
            <w:pPr>
              <w:pStyle w:val="NoSpacing"/>
              <w:jc w:val="right"/>
              <w:rPr>
                <w:sz w:val="20"/>
                <w:szCs w:val="18"/>
              </w:rPr>
            </w:pPr>
            <w:r w:rsidRPr="002F5FBE">
              <w:rPr>
                <w:sz w:val="20"/>
                <w:szCs w:val="18"/>
              </w:rPr>
              <w:t>464</w:t>
            </w:r>
          </w:p>
        </w:tc>
        <w:tc>
          <w:tcPr>
            <w:tcW w:w="1117" w:type="dxa"/>
            <w:tcBorders>
              <w:top w:val="single" w:sz="4" w:space="0" w:color="auto"/>
              <w:bottom w:val="single" w:sz="12" w:space="0" w:color="auto"/>
            </w:tcBorders>
            <w:vAlign w:val="center"/>
          </w:tcPr>
          <w:p w14:paraId="37F76DD7" w14:textId="7A152F99" w:rsidR="00D535E1" w:rsidRPr="002F5FBE" w:rsidRDefault="00D535E1" w:rsidP="006C51D6">
            <w:pPr>
              <w:pStyle w:val="NoSpacing"/>
              <w:jc w:val="right"/>
              <w:rPr>
                <w:sz w:val="20"/>
                <w:szCs w:val="18"/>
              </w:rPr>
            </w:pPr>
            <w:r w:rsidRPr="002F5FBE">
              <w:rPr>
                <w:sz w:val="20"/>
                <w:szCs w:val="18"/>
              </w:rPr>
              <w:t>928</w:t>
            </w:r>
          </w:p>
        </w:tc>
        <w:tc>
          <w:tcPr>
            <w:tcW w:w="1117" w:type="dxa"/>
            <w:tcBorders>
              <w:top w:val="single" w:sz="4" w:space="0" w:color="auto"/>
              <w:bottom w:val="single" w:sz="12" w:space="0" w:color="auto"/>
            </w:tcBorders>
            <w:vAlign w:val="center"/>
          </w:tcPr>
          <w:p w14:paraId="2A3DA208" w14:textId="2BE20216" w:rsidR="00D535E1" w:rsidRPr="002F5FBE" w:rsidRDefault="00D535E1" w:rsidP="006C51D6">
            <w:pPr>
              <w:pStyle w:val="NoSpacing"/>
              <w:jc w:val="right"/>
              <w:rPr>
                <w:sz w:val="20"/>
                <w:szCs w:val="18"/>
              </w:rPr>
            </w:pPr>
            <w:r w:rsidRPr="002F5FBE">
              <w:rPr>
                <w:sz w:val="20"/>
                <w:szCs w:val="18"/>
              </w:rPr>
              <w:t>1,392</w:t>
            </w:r>
          </w:p>
        </w:tc>
        <w:tc>
          <w:tcPr>
            <w:tcW w:w="1116" w:type="dxa"/>
            <w:tcBorders>
              <w:top w:val="single" w:sz="4" w:space="0" w:color="auto"/>
              <w:bottom w:val="single" w:sz="12" w:space="0" w:color="auto"/>
            </w:tcBorders>
            <w:vAlign w:val="center"/>
          </w:tcPr>
          <w:p w14:paraId="197DC6FA" w14:textId="0C675CE2" w:rsidR="00D535E1" w:rsidRPr="002F5FBE" w:rsidRDefault="00D535E1" w:rsidP="006C51D6">
            <w:pPr>
              <w:pStyle w:val="NoSpacing"/>
              <w:jc w:val="right"/>
              <w:rPr>
                <w:sz w:val="20"/>
                <w:szCs w:val="18"/>
              </w:rPr>
            </w:pPr>
            <w:r w:rsidRPr="002F5FBE">
              <w:rPr>
                <w:sz w:val="20"/>
                <w:szCs w:val="18"/>
              </w:rPr>
              <w:t>1,856</w:t>
            </w:r>
          </w:p>
        </w:tc>
        <w:tc>
          <w:tcPr>
            <w:tcW w:w="1117" w:type="dxa"/>
            <w:tcBorders>
              <w:top w:val="single" w:sz="4" w:space="0" w:color="auto"/>
              <w:bottom w:val="single" w:sz="12" w:space="0" w:color="auto"/>
            </w:tcBorders>
            <w:vAlign w:val="center"/>
          </w:tcPr>
          <w:p w14:paraId="094735E5" w14:textId="55072AC0" w:rsidR="00D535E1" w:rsidRPr="002F5FBE" w:rsidRDefault="00D535E1" w:rsidP="006C51D6">
            <w:pPr>
              <w:pStyle w:val="NoSpacing"/>
              <w:jc w:val="right"/>
              <w:rPr>
                <w:sz w:val="20"/>
                <w:szCs w:val="18"/>
              </w:rPr>
            </w:pPr>
            <w:r w:rsidRPr="002F5FBE">
              <w:rPr>
                <w:sz w:val="20"/>
                <w:szCs w:val="18"/>
              </w:rPr>
              <w:t>2,320</w:t>
            </w:r>
          </w:p>
        </w:tc>
        <w:tc>
          <w:tcPr>
            <w:tcW w:w="1117" w:type="dxa"/>
            <w:tcBorders>
              <w:top w:val="single" w:sz="4" w:space="0" w:color="auto"/>
              <w:bottom w:val="single" w:sz="12" w:space="0" w:color="auto"/>
            </w:tcBorders>
            <w:vAlign w:val="center"/>
          </w:tcPr>
          <w:p w14:paraId="0BEB5A33" w14:textId="3A086D14" w:rsidR="00D535E1" w:rsidRPr="002F5FBE" w:rsidRDefault="00D535E1" w:rsidP="006C51D6">
            <w:pPr>
              <w:pStyle w:val="NoSpacing"/>
              <w:jc w:val="right"/>
              <w:rPr>
                <w:sz w:val="20"/>
                <w:szCs w:val="18"/>
              </w:rPr>
            </w:pPr>
            <w:r w:rsidRPr="002F5FBE">
              <w:rPr>
                <w:sz w:val="20"/>
                <w:szCs w:val="18"/>
              </w:rPr>
              <w:t>4,640</w:t>
            </w:r>
          </w:p>
        </w:tc>
        <w:tc>
          <w:tcPr>
            <w:tcW w:w="1117" w:type="dxa"/>
            <w:tcBorders>
              <w:top w:val="single" w:sz="4" w:space="0" w:color="auto"/>
              <w:bottom w:val="single" w:sz="12" w:space="0" w:color="auto"/>
            </w:tcBorders>
            <w:vAlign w:val="center"/>
          </w:tcPr>
          <w:p w14:paraId="5EF01F5B" w14:textId="2070A0C5" w:rsidR="00D535E1" w:rsidRPr="002F5FBE" w:rsidRDefault="00D535E1" w:rsidP="006C51D6">
            <w:pPr>
              <w:pStyle w:val="NoSpacing"/>
              <w:jc w:val="right"/>
              <w:rPr>
                <w:sz w:val="20"/>
                <w:szCs w:val="18"/>
              </w:rPr>
            </w:pPr>
            <w:r w:rsidRPr="002F5FBE">
              <w:rPr>
                <w:sz w:val="20"/>
                <w:szCs w:val="18"/>
              </w:rPr>
              <w:t>6,960</w:t>
            </w:r>
          </w:p>
        </w:tc>
      </w:tr>
    </w:tbl>
    <w:p w14:paraId="27B630D8" w14:textId="03711BDF" w:rsidR="009011F6" w:rsidRDefault="009011F6" w:rsidP="009011F6">
      <w:pPr>
        <w:pStyle w:val="Caption"/>
      </w:pPr>
      <w:bookmarkStart w:id="101" w:name="_Toc162260585"/>
      <w:r>
        <w:t xml:space="preserve">Table </w:t>
      </w:r>
      <w:fldSimple w:instr=" STYLEREF 1 \s ">
        <w:r w:rsidR="003B28B9">
          <w:rPr>
            <w:noProof/>
          </w:rPr>
          <w:t>6</w:t>
        </w:r>
      </w:fldSimple>
      <w:r w:rsidR="00C06686">
        <w:noBreakHyphen/>
      </w:r>
      <w:fldSimple w:instr=" SEQ Table \* ARABIC \s 1 ">
        <w:r w:rsidR="003B28B9">
          <w:rPr>
            <w:noProof/>
          </w:rPr>
          <w:t>2</w:t>
        </w:r>
      </w:fldSimple>
      <w:r>
        <w:t>: City of St. John’s – Cumulative Net Demand by Supply Scenario</w:t>
      </w:r>
      <w:bookmarkEnd w:id="101"/>
    </w:p>
    <w:p w14:paraId="771D8599" w14:textId="71B56FD0" w:rsidR="004D7102" w:rsidRDefault="009011F6" w:rsidP="009011F6">
      <w:pPr>
        <w:pStyle w:val="TablesandFigures"/>
      </w:pPr>
      <w:r w:rsidRPr="007D69AA">
        <w:t>Source</w:t>
      </w:r>
      <w:r>
        <w:t>: Turner Drake &amp; Partners Ltd.</w:t>
      </w:r>
    </w:p>
    <w:p w14:paraId="24BAE119" w14:textId="77777777" w:rsidR="009011F6" w:rsidRDefault="009011F6" w:rsidP="00F8385B">
      <w:pPr>
        <w:pStyle w:val="NoSpacing"/>
      </w:pPr>
    </w:p>
    <w:p w14:paraId="44315219" w14:textId="7B079683" w:rsidR="00BA09A3" w:rsidRDefault="00150DFB" w:rsidP="00F8385B">
      <w:pPr>
        <w:pStyle w:val="NoSpacing"/>
      </w:pPr>
      <w:r>
        <w:t xml:space="preserve">Focussing on the baseline trends, cumulative net supply </w:t>
      </w:r>
      <w:r w:rsidR="00D535E1">
        <w:t>totalling</w:t>
      </w:r>
      <w:r>
        <w:t xml:space="preserve"> 2,865 </w:t>
      </w:r>
      <w:r w:rsidR="00D535E1">
        <w:t xml:space="preserve">units by 2038 </w:t>
      </w:r>
      <w:r>
        <w:t xml:space="preserve">more than covers the </w:t>
      </w:r>
      <w:r w:rsidR="009A02B4">
        <w:t>initial yield</w:t>
      </w:r>
      <w:r w:rsidR="00D535E1">
        <w:t xml:space="preserve"> estimate for build-out of the Subject Property</w:t>
      </w:r>
      <w:r w:rsidR="00510C74">
        <w:t>. This in</w:t>
      </w:r>
      <w:r w:rsidR="00D535E1">
        <w:t>dicat</w:t>
      </w:r>
      <w:r w:rsidR="00510C74">
        <w:t>es</w:t>
      </w:r>
      <w:r w:rsidR="00D535E1">
        <w:t xml:space="preserve"> that there is potentially room for greater density</w:t>
      </w:r>
      <w:r w:rsidR="009A02B4">
        <w:t>.</w:t>
      </w:r>
      <w:r w:rsidR="00DC4C86">
        <w:t xml:space="preserve"> Alternatively, this surplus expected demand provides </w:t>
      </w:r>
      <w:r w:rsidR="00D535E1">
        <w:t>a conservative margin of error</w:t>
      </w:r>
      <w:r w:rsidR="00DC4C86">
        <w:t xml:space="preserve"> to allow for resiliency if competing supply trends are higher than expected, or if demographic growth is lower</w:t>
      </w:r>
      <w:r w:rsidR="00D535E1">
        <w:t xml:space="preserve">.  </w:t>
      </w:r>
      <w:r>
        <w:t xml:space="preserve"> </w:t>
      </w:r>
    </w:p>
    <w:p w14:paraId="20134963" w14:textId="77777777" w:rsidR="00894193" w:rsidRDefault="00894193" w:rsidP="00510C74">
      <w:pPr>
        <w:pStyle w:val="NoSpacing"/>
      </w:pPr>
    </w:p>
    <w:p w14:paraId="63FBE2F0" w14:textId="5E092668" w:rsidR="00510C74" w:rsidRDefault="00510C74" w:rsidP="00510C74">
      <w:pPr>
        <w:pStyle w:val="NoSpacing"/>
      </w:pPr>
      <w:r>
        <w:t xml:space="preserve">Net demand results reflecting the boom-and-bust supply trends are provided for reference, and to help give an understanding upside and downside outcomes if future supply rates track more closely to one extreme or the other. Since the economic conditions under which those supply trends are likely to unfold would also influence demographic growth, they should not be taken, in </w:t>
      </w:r>
      <w:r>
        <w:lastRenderedPageBreak/>
        <w:t xml:space="preserve">and of themselves, and an estimate of net demand under stronger or weaker scenarios of the future. </w:t>
      </w:r>
    </w:p>
    <w:p w14:paraId="513DFD02" w14:textId="77777777" w:rsidR="00510C74" w:rsidRDefault="00510C74" w:rsidP="00510C74">
      <w:pPr>
        <w:pStyle w:val="NoSpacing"/>
      </w:pPr>
    </w:p>
    <w:p w14:paraId="52201E2D" w14:textId="77777777" w:rsidR="00510C74" w:rsidRDefault="00510C74" w:rsidP="00510C74">
      <w:pPr>
        <w:pStyle w:val="NoSpacing"/>
      </w:pPr>
      <w:r>
        <w:t xml:space="preserve">Looking more specifically at tenure, the table below outlines expected net demand for owner and renter occupied residential units, comparing projected demand and the baseline supply scenario. </w:t>
      </w:r>
    </w:p>
    <w:p w14:paraId="70E004EF" w14:textId="3828B47A" w:rsidR="00002705" w:rsidRDefault="00002705" w:rsidP="00510C74">
      <w:pPr>
        <w:pStyle w:val="NoSpacing"/>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116"/>
        <w:gridCol w:w="1117"/>
        <w:gridCol w:w="1117"/>
        <w:gridCol w:w="1116"/>
        <w:gridCol w:w="1117"/>
        <w:gridCol w:w="1117"/>
        <w:gridCol w:w="1117"/>
      </w:tblGrid>
      <w:tr w:rsidR="00866219" w:rsidRPr="00866219" w14:paraId="71E8681A" w14:textId="77777777" w:rsidTr="003D563A">
        <w:trPr>
          <w:trHeight w:val="577"/>
        </w:trPr>
        <w:tc>
          <w:tcPr>
            <w:tcW w:w="9351" w:type="dxa"/>
            <w:gridSpan w:val="8"/>
            <w:tcBorders>
              <w:top w:val="single" w:sz="12" w:space="0" w:color="auto"/>
              <w:bottom w:val="single" w:sz="12" w:space="0" w:color="auto"/>
            </w:tcBorders>
            <w:shd w:val="clear" w:color="auto" w:fill="F2F2F2" w:themeFill="background1" w:themeFillShade="F2"/>
            <w:vAlign w:val="center"/>
          </w:tcPr>
          <w:p w14:paraId="209AE8F9" w14:textId="69E0DF68" w:rsidR="00866219" w:rsidRPr="00866219" w:rsidRDefault="00866219" w:rsidP="003D563A">
            <w:pPr>
              <w:pStyle w:val="NoSpacing"/>
              <w:jc w:val="center"/>
              <w:rPr>
                <w:b/>
                <w:bCs/>
                <w:sz w:val="20"/>
                <w:szCs w:val="18"/>
              </w:rPr>
            </w:pPr>
            <w:r w:rsidRPr="00866219">
              <w:rPr>
                <w:b/>
                <w:bCs/>
                <w:sz w:val="20"/>
                <w:szCs w:val="18"/>
              </w:rPr>
              <w:t xml:space="preserve">Cumulative Net Demand by </w:t>
            </w:r>
            <w:proofErr w:type="spellStart"/>
            <w:r w:rsidRPr="00866219">
              <w:rPr>
                <w:b/>
                <w:bCs/>
                <w:sz w:val="20"/>
                <w:szCs w:val="18"/>
              </w:rPr>
              <w:t>Tenureship</w:t>
            </w:r>
            <w:proofErr w:type="spellEnd"/>
            <w:r w:rsidRPr="00866219">
              <w:rPr>
                <w:b/>
                <w:bCs/>
                <w:sz w:val="20"/>
                <w:szCs w:val="18"/>
              </w:rPr>
              <w:t xml:space="preserve"> (Baseline Supply Scenario)</w:t>
            </w:r>
          </w:p>
        </w:tc>
      </w:tr>
      <w:tr w:rsidR="00510C74" w:rsidRPr="00866219" w14:paraId="632EBD47" w14:textId="77777777" w:rsidTr="003D563A">
        <w:tc>
          <w:tcPr>
            <w:tcW w:w="1534" w:type="dxa"/>
            <w:tcBorders>
              <w:top w:val="single" w:sz="12" w:space="0" w:color="auto"/>
              <w:bottom w:val="single" w:sz="12" w:space="0" w:color="auto"/>
            </w:tcBorders>
            <w:shd w:val="clear" w:color="auto" w:fill="F2F2F2" w:themeFill="background1" w:themeFillShade="F2"/>
            <w:vAlign w:val="center"/>
          </w:tcPr>
          <w:p w14:paraId="7BEEB0DE" w14:textId="0CE0BC3E" w:rsidR="00510C74" w:rsidRPr="00866219" w:rsidRDefault="00866219" w:rsidP="003D563A">
            <w:pPr>
              <w:pStyle w:val="NoSpacing"/>
              <w:jc w:val="center"/>
              <w:rPr>
                <w:b/>
                <w:bCs/>
                <w:sz w:val="20"/>
                <w:szCs w:val="18"/>
              </w:rPr>
            </w:pPr>
            <w:proofErr w:type="spellStart"/>
            <w:r w:rsidRPr="00866219">
              <w:rPr>
                <w:b/>
                <w:bCs/>
                <w:sz w:val="20"/>
                <w:szCs w:val="18"/>
              </w:rPr>
              <w:t>Tenureship</w:t>
            </w:r>
            <w:proofErr w:type="spellEnd"/>
          </w:p>
        </w:tc>
        <w:tc>
          <w:tcPr>
            <w:tcW w:w="1116" w:type="dxa"/>
            <w:tcBorders>
              <w:top w:val="single" w:sz="12" w:space="0" w:color="auto"/>
              <w:bottom w:val="single" w:sz="12" w:space="0" w:color="auto"/>
            </w:tcBorders>
            <w:shd w:val="clear" w:color="auto" w:fill="F2F2F2" w:themeFill="background1" w:themeFillShade="F2"/>
            <w:vAlign w:val="center"/>
          </w:tcPr>
          <w:p w14:paraId="0F042592" w14:textId="77777777" w:rsidR="00510C74" w:rsidRPr="003D563A" w:rsidRDefault="00510C74" w:rsidP="003D563A">
            <w:pPr>
              <w:pStyle w:val="NoSpacing"/>
              <w:jc w:val="right"/>
              <w:rPr>
                <w:b/>
                <w:bCs/>
                <w:sz w:val="20"/>
                <w:szCs w:val="18"/>
              </w:rPr>
            </w:pPr>
            <w:r w:rsidRPr="003D563A">
              <w:rPr>
                <w:b/>
                <w:bCs/>
                <w:sz w:val="20"/>
                <w:szCs w:val="18"/>
              </w:rPr>
              <w:t>2024</w:t>
            </w:r>
          </w:p>
        </w:tc>
        <w:tc>
          <w:tcPr>
            <w:tcW w:w="1117" w:type="dxa"/>
            <w:tcBorders>
              <w:top w:val="single" w:sz="12" w:space="0" w:color="auto"/>
              <w:bottom w:val="single" w:sz="12" w:space="0" w:color="auto"/>
            </w:tcBorders>
            <w:shd w:val="clear" w:color="auto" w:fill="F2F2F2" w:themeFill="background1" w:themeFillShade="F2"/>
            <w:vAlign w:val="center"/>
          </w:tcPr>
          <w:p w14:paraId="2D21FB53" w14:textId="77777777" w:rsidR="00510C74" w:rsidRPr="003D563A" w:rsidRDefault="00510C74" w:rsidP="003D563A">
            <w:pPr>
              <w:pStyle w:val="NoSpacing"/>
              <w:jc w:val="right"/>
              <w:rPr>
                <w:b/>
                <w:bCs/>
                <w:sz w:val="20"/>
                <w:szCs w:val="18"/>
              </w:rPr>
            </w:pPr>
            <w:r w:rsidRPr="003D563A">
              <w:rPr>
                <w:b/>
                <w:bCs/>
                <w:sz w:val="20"/>
                <w:szCs w:val="18"/>
              </w:rPr>
              <w:t>2025</w:t>
            </w:r>
          </w:p>
        </w:tc>
        <w:tc>
          <w:tcPr>
            <w:tcW w:w="1117" w:type="dxa"/>
            <w:tcBorders>
              <w:top w:val="single" w:sz="12" w:space="0" w:color="auto"/>
              <w:bottom w:val="single" w:sz="12" w:space="0" w:color="auto"/>
            </w:tcBorders>
            <w:shd w:val="clear" w:color="auto" w:fill="F2F2F2" w:themeFill="background1" w:themeFillShade="F2"/>
            <w:vAlign w:val="center"/>
          </w:tcPr>
          <w:p w14:paraId="0BB37C38" w14:textId="77777777" w:rsidR="00510C74" w:rsidRPr="003D563A" w:rsidRDefault="00510C74" w:rsidP="003D563A">
            <w:pPr>
              <w:pStyle w:val="NoSpacing"/>
              <w:jc w:val="right"/>
              <w:rPr>
                <w:b/>
                <w:bCs/>
                <w:sz w:val="20"/>
                <w:szCs w:val="18"/>
              </w:rPr>
            </w:pPr>
            <w:r w:rsidRPr="003D563A">
              <w:rPr>
                <w:b/>
                <w:bCs/>
                <w:sz w:val="20"/>
                <w:szCs w:val="18"/>
              </w:rPr>
              <w:t>2026</w:t>
            </w:r>
          </w:p>
        </w:tc>
        <w:tc>
          <w:tcPr>
            <w:tcW w:w="1116" w:type="dxa"/>
            <w:tcBorders>
              <w:top w:val="single" w:sz="12" w:space="0" w:color="auto"/>
              <w:bottom w:val="single" w:sz="12" w:space="0" w:color="auto"/>
            </w:tcBorders>
            <w:shd w:val="clear" w:color="auto" w:fill="F2F2F2" w:themeFill="background1" w:themeFillShade="F2"/>
            <w:vAlign w:val="center"/>
          </w:tcPr>
          <w:p w14:paraId="7FB11461" w14:textId="77777777" w:rsidR="00510C74" w:rsidRPr="003D563A" w:rsidRDefault="00510C74" w:rsidP="003D563A">
            <w:pPr>
              <w:pStyle w:val="NoSpacing"/>
              <w:jc w:val="right"/>
              <w:rPr>
                <w:b/>
                <w:bCs/>
                <w:sz w:val="20"/>
                <w:szCs w:val="18"/>
              </w:rPr>
            </w:pPr>
            <w:r w:rsidRPr="003D563A">
              <w:rPr>
                <w:b/>
                <w:bCs/>
                <w:sz w:val="20"/>
                <w:szCs w:val="18"/>
              </w:rPr>
              <w:t>2027</w:t>
            </w:r>
          </w:p>
        </w:tc>
        <w:tc>
          <w:tcPr>
            <w:tcW w:w="1117" w:type="dxa"/>
            <w:tcBorders>
              <w:top w:val="single" w:sz="12" w:space="0" w:color="auto"/>
              <w:bottom w:val="single" w:sz="12" w:space="0" w:color="auto"/>
            </w:tcBorders>
            <w:shd w:val="clear" w:color="auto" w:fill="F2F2F2" w:themeFill="background1" w:themeFillShade="F2"/>
            <w:vAlign w:val="center"/>
          </w:tcPr>
          <w:p w14:paraId="4767DB9A" w14:textId="77777777" w:rsidR="00510C74" w:rsidRPr="003D563A" w:rsidRDefault="00510C74" w:rsidP="003D563A">
            <w:pPr>
              <w:pStyle w:val="NoSpacing"/>
              <w:jc w:val="right"/>
              <w:rPr>
                <w:b/>
                <w:bCs/>
                <w:sz w:val="20"/>
                <w:szCs w:val="18"/>
              </w:rPr>
            </w:pPr>
            <w:r w:rsidRPr="003D563A">
              <w:rPr>
                <w:b/>
                <w:bCs/>
                <w:sz w:val="20"/>
                <w:szCs w:val="18"/>
              </w:rPr>
              <w:t>2028</w:t>
            </w:r>
          </w:p>
        </w:tc>
        <w:tc>
          <w:tcPr>
            <w:tcW w:w="1117" w:type="dxa"/>
            <w:tcBorders>
              <w:top w:val="single" w:sz="12" w:space="0" w:color="auto"/>
              <w:bottom w:val="single" w:sz="12" w:space="0" w:color="auto"/>
            </w:tcBorders>
            <w:shd w:val="clear" w:color="auto" w:fill="F2F2F2" w:themeFill="background1" w:themeFillShade="F2"/>
            <w:vAlign w:val="center"/>
          </w:tcPr>
          <w:p w14:paraId="76608147" w14:textId="77777777" w:rsidR="00510C74" w:rsidRPr="003D563A" w:rsidRDefault="00510C74" w:rsidP="003D563A">
            <w:pPr>
              <w:pStyle w:val="NoSpacing"/>
              <w:jc w:val="right"/>
              <w:rPr>
                <w:b/>
                <w:bCs/>
                <w:sz w:val="20"/>
                <w:szCs w:val="18"/>
              </w:rPr>
            </w:pPr>
            <w:r w:rsidRPr="003D563A">
              <w:rPr>
                <w:b/>
                <w:bCs/>
                <w:sz w:val="20"/>
                <w:szCs w:val="18"/>
              </w:rPr>
              <w:t>2033</w:t>
            </w:r>
          </w:p>
        </w:tc>
        <w:tc>
          <w:tcPr>
            <w:tcW w:w="1117" w:type="dxa"/>
            <w:tcBorders>
              <w:top w:val="single" w:sz="12" w:space="0" w:color="auto"/>
              <w:bottom w:val="single" w:sz="12" w:space="0" w:color="auto"/>
            </w:tcBorders>
            <w:shd w:val="clear" w:color="auto" w:fill="F2F2F2" w:themeFill="background1" w:themeFillShade="F2"/>
            <w:vAlign w:val="center"/>
          </w:tcPr>
          <w:p w14:paraId="6F4C74EE" w14:textId="77777777" w:rsidR="00510C74" w:rsidRPr="003D563A" w:rsidRDefault="00510C74" w:rsidP="003D563A">
            <w:pPr>
              <w:pStyle w:val="NoSpacing"/>
              <w:jc w:val="right"/>
              <w:rPr>
                <w:b/>
                <w:bCs/>
                <w:sz w:val="20"/>
                <w:szCs w:val="18"/>
              </w:rPr>
            </w:pPr>
            <w:r w:rsidRPr="003D563A">
              <w:rPr>
                <w:b/>
                <w:bCs/>
                <w:sz w:val="20"/>
                <w:szCs w:val="18"/>
              </w:rPr>
              <w:t>2038</w:t>
            </w:r>
          </w:p>
        </w:tc>
      </w:tr>
      <w:tr w:rsidR="00510C74" w:rsidRPr="00866219" w14:paraId="3AAAA522" w14:textId="77777777" w:rsidTr="003D563A">
        <w:tc>
          <w:tcPr>
            <w:tcW w:w="1534" w:type="dxa"/>
            <w:tcBorders>
              <w:top w:val="single" w:sz="12" w:space="0" w:color="auto"/>
            </w:tcBorders>
            <w:vAlign w:val="center"/>
          </w:tcPr>
          <w:p w14:paraId="13203F83" w14:textId="77777777" w:rsidR="00510C74" w:rsidRPr="00866219" w:rsidRDefault="00510C74" w:rsidP="003D563A">
            <w:pPr>
              <w:pStyle w:val="NoSpacing"/>
              <w:jc w:val="center"/>
              <w:rPr>
                <w:b/>
                <w:bCs/>
                <w:sz w:val="20"/>
                <w:szCs w:val="18"/>
              </w:rPr>
            </w:pPr>
            <w:r w:rsidRPr="00866219">
              <w:rPr>
                <w:b/>
                <w:bCs/>
                <w:sz w:val="20"/>
                <w:szCs w:val="18"/>
              </w:rPr>
              <w:t>Owner</w:t>
            </w:r>
          </w:p>
        </w:tc>
        <w:tc>
          <w:tcPr>
            <w:tcW w:w="1116" w:type="dxa"/>
            <w:tcBorders>
              <w:top w:val="single" w:sz="12" w:space="0" w:color="auto"/>
            </w:tcBorders>
            <w:vAlign w:val="center"/>
          </w:tcPr>
          <w:p w14:paraId="57313B96" w14:textId="77777777" w:rsidR="00510C74" w:rsidRPr="00866219" w:rsidRDefault="00510C74" w:rsidP="003D563A">
            <w:pPr>
              <w:pStyle w:val="NoSpacing"/>
              <w:jc w:val="right"/>
              <w:rPr>
                <w:sz w:val="20"/>
                <w:szCs w:val="18"/>
              </w:rPr>
            </w:pPr>
            <w:r w:rsidRPr="00866219">
              <w:rPr>
                <w:sz w:val="20"/>
                <w:szCs w:val="18"/>
              </w:rPr>
              <w:t>-36</w:t>
            </w:r>
          </w:p>
        </w:tc>
        <w:tc>
          <w:tcPr>
            <w:tcW w:w="1117" w:type="dxa"/>
            <w:tcBorders>
              <w:top w:val="single" w:sz="12" w:space="0" w:color="auto"/>
            </w:tcBorders>
            <w:vAlign w:val="center"/>
          </w:tcPr>
          <w:p w14:paraId="16C7CFC6" w14:textId="77777777" w:rsidR="00510C74" w:rsidRPr="00866219" w:rsidRDefault="00510C74" w:rsidP="003D563A">
            <w:pPr>
              <w:pStyle w:val="NoSpacing"/>
              <w:jc w:val="right"/>
              <w:rPr>
                <w:sz w:val="20"/>
                <w:szCs w:val="18"/>
              </w:rPr>
            </w:pPr>
            <w:r w:rsidRPr="00866219">
              <w:rPr>
                <w:sz w:val="20"/>
                <w:szCs w:val="18"/>
              </w:rPr>
              <w:t>-77</w:t>
            </w:r>
          </w:p>
        </w:tc>
        <w:tc>
          <w:tcPr>
            <w:tcW w:w="1117" w:type="dxa"/>
            <w:tcBorders>
              <w:top w:val="single" w:sz="12" w:space="0" w:color="auto"/>
            </w:tcBorders>
            <w:vAlign w:val="center"/>
          </w:tcPr>
          <w:p w14:paraId="0A7A9016" w14:textId="77777777" w:rsidR="00510C74" w:rsidRPr="00866219" w:rsidRDefault="00510C74" w:rsidP="003D563A">
            <w:pPr>
              <w:pStyle w:val="NoSpacing"/>
              <w:jc w:val="right"/>
              <w:rPr>
                <w:sz w:val="20"/>
                <w:szCs w:val="18"/>
              </w:rPr>
            </w:pPr>
            <w:r w:rsidRPr="00866219">
              <w:rPr>
                <w:sz w:val="20"/>
                <w:szCs w:val="18"/>
              </w:rPr>
              <w:t>-113</w:t>
            </w:r>
          </w:p>
        </w:tc>
        <w:tc>
          <w:tcPr>
            <w:tcW w:w="1116" w:type="dxa"/>
            <w:tcBorders>
              <w:top w:val="single" w:sz="12" w:space="0" w:color="auto"/>
            </w:tcBorders>
            <w:vAlign w:val="center"/>
          </w:tcPr>
          <w:p w14:paraId="1AF65577" w14:textId="77777777" w:rsidR="00510C74" w:rsidRPr="00866219" w:rsidRDefault="00510C74" w:rsidP="003D563A">
            <w:pPr>
              <w:pStyle w:val="NoSpacing"/>
              <w:jc w:val="right"/>
              <w:rPr>
                <w:sz w:val="20"/>
                <w:szCs w:val="18"/>
              </w:rPr>
            </w:pPr>
            <w:r w:rsidRPr="00866219">
              <w:rPr>
                <w:sz w:val="20"/>
                <w:szCs w:val="18"/>
              </w:rPr>
              <w:t>-179</w:t>
            </w:r>
          </w:p>
        </w:tc>
        <w:tc>
          <w:tcPr>
            <w:tcW w:w="1117" w:type="dxa"/>
            <w:tcBorders>
              <w:top w:val="single" w:sz="12" w:space="0" w:color="auto"/>
            </w:tcBorders>
            <w:vAlign w:val="center"/>
          </w:tcPr>
          <w:p w14:paraId="773975EB" w14:textId="77777777" w:rsidR="00510C74" w:rsidRPr="00866219" w:rsidRDefault="00510C74" w:rsidP="003D563A">
            <w:pPr>
              <w:pStyle w:val="NoSpacing"/>
              <w:jc w:val="right"/>
              <w:rPr>
                <w:sz w:val="20"/>
                <w:szCs w:val="18"/>
              </w:rPr>
            </w:pPr>
            <w:r w:rsidRPr="00866219">
              <w:rPr>
                <w:sz w:val="20"/>
                <w:szCs w:val="18"/>
              </w:rPr>
              <w:t>-235</w:t>
            </w:r>
          </w:p>
        </w:tc>
        <w:tc>
          <w:tcPr>
            <w:tcW w:w="1117" w:type="dxa"/>
            <w:tcBorders>
              <w:top w:val="single" w:sz="12" w:space="0" w:color="auto"/>
            </w:tcBorders>
            <w:vAlign w:val="center"/>
          </w:tcPr>
          <w:p w14:paraId="726DA158" w14:textId="77777777" w:rsidR="00510C74" w:rsidRPr="00866219" w:rsidRDefault="00510C74" w:rsidP="003D563A">
            <w:pPr>
              <w:pStyle w:val="NoSpacing"/>
              <w:jc w:val="right"/>
              <w:rPr>
                <w:sz w:val="20"/>
                <w:szCs w:val="18"/>
              </w:rPr>
            </w:pPr>
            <w:r w:rsidRPr="00866219">
              <w:rPr>
                <w:sz w:val="20"/>
                <w:szCs w:val="18"/>
              </w:rPr>
              <w:t>-585</w:t>
            </w:r>
          </w:p>
        </w:tc>
        <w:tc>
          <w:tcPr>
            <w:tcW w:w="1117" w:type="dxa"/>
            <w:tcBorders>
              <w:top w:val="single" w:sz="12" w:space="0" w:color="auto"/>
            </w:tcBorders>
            <w:vAlign w:val="center"/>
          </w:tcPr>
          <w:p w14:paraId="72D3993D" w14:textId="77777777" w:rsidR="00510C74" w:rsidRPr="00866219" w:rsidRDefault="00510C74" w:rsidP="003D563A">
            <w:pPr>
              <w:pStyle w:val="NoSpacing"/>
              <w:jc w:val="right"/>
              <w:rPr>
                <w:sz w:val="20"/>
                <w:szCs w:val="18"/>
              </w:rPr>
            </w:pPr>
            <w:r w:rsidRPr="00866219">
              <w:rPr>
                <w:sz w:val="20"/>
                <w:szCs w:val="18"/>
              </w:rPr>
              <w:t>-1,075</w:t>
            </w:r>
          </w:p>
        </w:tc>
      </w:tr>
      <w:tr w:rsidR="00510C74" w:rsidRPr="00866219" w14:paraId="3718DB22" w14:textId="77777777" w:rsidTr="003D563A">
        <w:tc>
          <w:tcPr>
            <w:tcW w:w="1534" w:type="dxa"/>
            <w:vAlign w:val="center"/>
          </w:tcPr>
          <w:p w14:paraId="3F8DD973" w14:textId="77777777" w:rsidR="00510C74" w:rsidRPr="00866219" w:rsidRDefault="00510C74" w:rsidP="003D563A">
            <w:pPr>
              <w:pStyle w:val="NoSpacing"/>
              <w:jc w:val="center"/>
              <w:rPr>
                <w:b/>
                <w:bCs/>
                <w:sz w:val="20"/>
                <w:szCs w:val="18"/>
              </w:rPr>
            </w:pPr>
            <w:r w:rsidRPr="00866219">
              <w:rPr>
                <w:b/>
                <w:bCs/>
                <w:sz w:val="20"/>
                <w:szCs w:val="18"/>
              </w:rPr>
              <w:t>Renter</w:t>
            </w:r>
          </w:p>
        </w:tc>
        <w:tc>
          <w:tcPr>
            <w:tcW w:w="1116" w:type="dxa"/>
            <w:vAlign w:val="center"/>
          </w:tcPr>
          <w:p w14:paraId="3FDBF149" w14:textId="77777777" w:rsidR="00510C74" w:rsidRPr="00866219" w:rsidRDefault="00510C74" w:rsidP="003D563A">
            <w:pPr>
              <w:pStyle w:val="NoSpacing"/>
              <w:jc w:val="right"/>
              <w:rPr>
                <w:sz w:val="20"/>
                <w:szCs w:val="18"/>
              </w:rPr>
            </w:pPr>
            <w:r w:rsidRPr="00866219">
              <w:rPr>
                <w:sz w:val="20"/>
                <w:szCs w:val="18"/>
              </w:rPr>
              <w:t>293</w:t>
            </w:r>
          </w:p>
        </w:tc>
        <w:tc>
          <w:tcPr>
            <w:tcW w:w="1117" w:type="dxa"/>
            <w:vAlign w:val="center"/>
          </w:tcPr>
          <w:p w14:paraId="73C4558F" w14:textId="77777777" w:rsidR="00510C74" w:rsidRPr="00866219" w:rsidRDefault="00510C74" w:rsidP="003D563A">
            <w:pPr>
              <w:pStyle w:val="NoSpacing"/>
              <w:jc w:val="right"/>
              <w:rPr>
                <w:sz w:val="20"/>
                <w:szCs w:val="18"/>
              </w:rPr>
            </w:pPr>
            <w:r w:rsidRPr="00866219">
              <w:rPr>
                <w:sz w:val="20"/>
                <w:szCs w:val="18"/>
              </w:rPr>
              <w:t>591</w:t>
            </w:r>
          </w:p>
        </w:tc>
        <w:tc>
          <w:tcPr>
            <w:tcW w:w="1117" w:type="dxa"/>
            <w:vAlign w:val="center"/>
          </w:tcPr>
          <w:p w14:paraId="4E133932" w14:textId="77777777" w:rsidR="00510C74" w:rsidRPr="00866219" w:rsidRDefault="00510C74" w:rsidP="003D563A">
            <w:pPr>
              <w:pStyle w:val="NoSpacing"/>
              <w:jc w:val="right"/>
              <w:rPr>
                <w:sz w:val="20"/>
                <w:szCs w:val="18"/>
              </w:rPr>
            </w:pPr>
            <w:r w:rsidRPr="00866219">
              <w:rPr>
                <w:sz w:val="20"/>
                <w:szCs w:val="18"/>
              </w:rPr>
              <w:t>889</w:t>
            </w:r>
          </w:p>
        </w:tc>
        <w:tc>
          <w:tcPr>
            <w:tcW w:w="1116" w:type="dxa"/>
            <w:vAlign w:val="center"/>
          </w:tcPr>
          <w:p w14:paraId="528622E2" w14:textId="77777777" w:rsidR="00510C74" w:rsidRPr="00866219" w:rsidRDefault="00510C74" w:rsidP="003D563A">
            <w:pPr>
              <w:pStyle w:val="NoSpacing"/>
              <w:jc w:val="right"/>
              <w:rPr>
                <w:sz w:val="20"/>
                <w:szCs w:val="18"/>
              </w:rPr>
            </w:pPr>
            <w:r w:rsidRPr="00866219">
              <w:rPr>
                <w:sz w:val="20"/>
                <w:szCs w:val="18"/>
              </w:rPr>
              <w:t>1,167</w:t>
            </w:r>
          </w:p>
        </w:tc>
        <w:tc>
          <w:tcPr>
            <w:tcW w:w="1117" w:type="dxa"/>
            <w:vAlign w:val="center"/>
          </w:tcPr>
          <w:p w14:paraId="7EF50B45" w14:textId="77777777" w:rsidR="00510C74" w:rsidRPr="00866219" w:rsidRDefault="00510C74" w:rsidP="003D563A">
            <w:pPr>
              <w:pStyle w:val="NoSpacing"/>
              <w:jc w:val="right"/>
              <w:rPr>
                <w:sz w:val="20"/>
                <w:szCs w:val="18"/>
              </w:rPr>
            </w:pPr>
            <w:r w:rsidRPr="00866219">
              <w:rPr>
                <w:sz w:val="20"/>
                <w:szCs w:val="18"/>
              </w:rPr>
              <w:t>1,440</w:t>
            </w:r>
          </w:p>
        </w:tc>
        <w:tc>
          <w:tcPr>
            <w:tcW w:w="1117" w:type="dxa"/>
            <w:vAlign w:val="center"/>
          </w:tcPr>
          <w:p w14:paraId="19BE47BC" w14:textId="77777777" w:rsidR="00510C74" w:rsidRPr="00866219" w:rsidRDefault="00510C74" w:rsidP="003D563A">
            <w:pPr>
              <w:pStyle w:val="NoSpacing"/>
              <w:jc w:val="right"/>
              <w:rPr>
                <w:sz w:val="20"/>
                <w:szCs w:val="18"/>
              </w:rPr>
            </w:pPr>
            <w:r w:rsidRPr="00866219">
              <w:rPr>
                <w:sz w:val="20"/>
                <w:szCs w:val="18"/>
              </w:rPr>
              <w:t>2,770</w:t>
            </w:r>
          </w:p>
        </w:tc>
        <w:tc>
          <w:tcPr>
            <w:tcW w:w="1117" w:type="dxa"/>
            <w:vAlign w:val="center"/>
          </w:tcPr>
          <w:p w14:paraId="33D2BFE7" w14:textId="77777777" w:rsidR="00510C74" w:rsidRPr="00866219" w:rsidRDefault="00510C74" w:rsidP="003D563A">
            <w:pPr>
              <w:pStyle w:val="NoSpacing"/>
              <w:jc w:val="right"/>
              <w:rPr>
                <w:sz w:val="20"/>
                <w:szCs w:val="18"/>
              </w:rPr>
            </w:pPr>
            <w:r w:rsidRPr="00866219">
              <w:rPr>
                <w:sz w:val="20"/>
                <w:szCs w:val="18"/>
              </w:rPr>
              <w:t>3,940</w:t>
            </w:r>
          </w:p>
        </w:tc>
      </w:tr>
      <w:tr w:rsidR="00510C74" w:rsidRPr="00866219" w14:paraId="10D227B7" w14:textId="77777777" w:rsidTr="003D563A">
        <w:tc>
          <w:tcPr>
            <w:tcW w:w="1534" w:type="dxa"/>
            <w:tcBorders>
              <w:bottom w:val="single" w:sz="12" w:space="0" w:color="auto"/>
            </w:tcBorders>
            <w:vAlign w:val="center"/>
          </w:tcPr>
          <w:p w14:paraId="4F9B7580" w14:textId="77777777" w:rsidR="00510C74" w:rsidRPr="00866219" w:rsidRDefault="00510C74" w:rsidP="003D563A">
            <w:pPr>
              <w:pStyle w:val="NoSpacing"/>
              <w:jc w:val="center"/>
              <w:rPr>
                <w:b/>
                <w:bCs/>
                <w:sz w:val="20"/>
                <w:szCs w:val="18"/>
              </w:rPr>
            </w:pPr>
            <w:r w:rsidRPr="00866219">
              <w:rPr>
                <w:b/>
                <w:bCs/>
                <w:sz w:val="20"/>
                <w:szCs w:val="18"/>
              </w:rPr>
              <w:t>Total</w:t>
            </w:r>
          </w:p>
        </w:tc>
        <w:tc>
          <w:tcPr>
            <w:tcW w:w="1116" w:type="dxa"/>
            <w:tcBorders>
              <w:bottom w:val="single" w:sz="12" w:space="0" w:color="auto"/>
            </w:tcBorders>
            <w:vAlign w:val="center"/>
          </w:tcPr>
          <w:p w14:paraId="19F79AA6" w14:textId="77777777" w:rsidR="00510C74" w:rsidRPr="00866219" w:rsidRDefault="00510C74" w:rsidP="003D563A">
            <w:pPr>
              <w:pStyle w:val="NoSpacing"/>
              <w:jc w:val="right"/>
              <w:rPr>
                <w:sz w:val="20"/>
                <w:szCs w:val="18"/>
              </w:rPr>
            </w:pPr>
            <w:r w:rsidRPr="00866219">
              <w:rPr>
                <w:sz w:val="20"/>
                <w:szCs w:val="18"/>
              </w:rPr>
              <w:t>191</w:t>
            </w:r>
          </w:p>
        </w:tc>
        <w:tc>
          <w:tcPr>
            <w:tcW w:w="1117" w:type="dxa"/>
            <w:tcBorders>
              <w:bottom w:val="single" w:sz="12" w:space="0" w:color="auto"/>
            </w:tcBorders>
            <w:vAlign w:val="center"/>
          </w:tcPr>
          <w:p w14:paraId="4AF4A267" w14:textId="77777777" w:rsidR="00510C74" w:rsidRPr="00866219" w:rsidRDefault="00510C74" w:rsidP="003D563A">
            <w:pPr>
              <w:pStyle w:val="NoSpacing"/>
              <w:jc w:val="right"/>
              <w:rPr>
                <w:sz w:val="20"/>
                <w:szCs w:val="18"/>
              </w:rPr>
            </w:pPr>
            <w:r w:rsidRPr="00866219">
              <w:rPr>
                <w:sz w:val="20"/>
                <w:szCs w:val="18"/>
              </w:rPr>
              <w:t>382</w:t>
            </w:r>
          </w:p>
        </w:tc>
        <w:tc>
          <w:tcPr>
            <w:tcW w:w="1117" w:type="dxa"/>
            <w:tcBorders>
              <w:bottom w:val="single" w:sz="12" w:space="0" w:color="auto"/>
            </w:tcBorders>
            <w:vAlign w:val="center"/>
          </w:tcPr>
          <w:p w14:paraId="260729ED" w14:textId="77777777" w:rsidR="00510C74" w:rsidRPr="00866219" w:rsidRDefault="00510C74" w:rsidP="003D563A">
            <w:pPr>
              <w:pStyle w:val="NoSpacing"/>
              <w:jc w:val="right"/>
              <w:rPr>
                <w:sz w:val="20"/>
                <w:szCs w:val="18"/>
              </w:rPr>
            </w:pPr>
            <w:r w:rsidRPr="00866219">
              <w:rPr>
                <w:sz w:val="20"/>
                <w:szCs w:val="18"/>
              </w:rPr>
              <w:t>573</w:t>
            </w:r>
          </w:p>
        </w:tc>
        <w:tc>
          <w:tcPr>
            <w:tcW w:w="1116" w:type="dxa"/>
            <w:tcBorders>
              <w:bottom w:val="single" w:sz="12" w:space="0" w:color="auto"/>
            </w:tcBorders>
            <w:vAlign w:val="center"/>
          </w:tcPr>
          <w:p w14:paraId="7BE04123" w14:textId="77777777" w:rsidR="00510C74" w:rsidRPr="00866219" w:rsidRDefault="00510C74" w:rsidP="003D563A">
            <w:pPr>
              <w:pStyle w:val="NoSpacing"/>
              <w:jc w:val="right"/>
              <w:rPr>
                <w:sz w:val="20"/>
                <w:szCs w:val="18"/>
              </w:rPr>
            </w:pPr>
            <w:r w:rsidRPr="00866219">
              <w:rPr>
                <w:sz w:val="20"/>
                <w:szCs w:val="18"/>
              </w:rPr>
              <w:t>764</w:t>
            </w:r>
          </w:p>
        </w:tc>
        <w:tc>
          <w:tcPr>
            <w:tcW w:w="1117" w:type="dxa"/>
            <w:tcBorders>
              <w:bottom w:val="single" w:sz="12" w:space="0" w:color="auto"/>
            </w:tcBorders>
            <w:vAlign w:val="center"/>
          </w:tcPr>
          <w:p w14:paraId="652FC5F6" w14:textId="77777777" w:rsidR="00510C74" w:rsidRPr="00866219" w:rsidRDefault="00510C74" w:rsidP="003D563A">
            <w:pPr>
              <w:pStyle w:val="NoSpacing"/>
              <w:jc w:val="right"/>
              <w:rPr>
                <w:sz w:val="20"/>
                <w:szCs w:val="18"/>
              </w:rPr>
            </w:pPr>
            <w:r w:rsidRPr="00866219">
              <w:rPr>
                <w:sz w:val="20"/>
                <w:szCs w:val="18"/>
              </w:rPr>
              <w:t>955</w:t>
            </w:r>
          </w:p>
        </w:tc>
        <w:tc>
          <w:tcPr>
            <w:tcW w:w="1117" w:type="dxa"/>
            <w:tcBorders>
              <w:bottom w:val="single" w:sz="12" w:space="0" w:color="auto"/>
            </w:tcBorders>
            <w:vAlign w:val="center"/>
          </w:tcPr>
          <w:p w14:paraId="74CA5E15" w14:textId="77777777" w:rsidR="00510C74" w:rsidRPr="00866219" w:rsidRDefault="00510C74" w:rsidP="003D563A">
            <w:pPr>
              <w:pStyle w:val="NoSpacing"/>
              <w:jc w:val="right"/>
              <w:rPr>
                <w:sz w:val="20"/>
                <w:szCs w:val="18"/>
              </w:rPr>
            </w:pPr>
            <w:r w:rsidRPr="00866219">
              <w:rPr>
                <w:sz w:val="20"/>
                <w:szCs w:val="18"/>
              </w:rPr>
              <w:t>1,910</w:t>
            </w:r>
          </w:p>
        </w:tc>
        <w:tc>
          <w:tcPr>
            <w:tcW w:w="1117" w:type="dxa"/>
            <w:tcBorders>
              <w:bottom w:val="single" w:sz="12" w:space="0" w:color="auto"/>
            </w:tcBorders>
            <w:vAlign w:val="center"/>
          </w:tcPr>
          <w:p w14:paraId="1288452A" w14:textId="77777777" w:rsidR="00510C74" w:rsidRPr="00866219" w:rsidRDefault="00510C74" w:rsidP="003D563A">
            <w:pPr>
              <w:pStyle w:val="NoSpacing"/>
              <w:jc w:val="right"/>
              <w:rPr>
                <w:sz w:val="20"/>
                <w:szCs w:val="18"/>
              </w:rPr>
            </w:pPr>
            <w:r w:rsidRPr="00866219">
              <w:rPr>
                <w:sz w:val="20"/>
                <w:szCs w:val="18"/>
              </w:rPr>
              <w:t>2,865</w:t>
            </w:r>
          </w:p>
        </w:tc>
      </w:tr>
    </w:tbl>
    <w:p w14:paraId="25CB2B2A" w14:textId="23DAECFF" w:rsidR="003D563A" w:rsidRDefault="003D563A" w:rsidP="003D563A">
      <w:pPr>
        <w:pStyle w:val="Caption"/>
      </w:pPr>
      <w:bookmarkStart w:id="102" w:name="_Toc162260586"/>
      <w:r>
        <w:t xml:space="preserve">Table </w:t>
      </w:r>
      <w:fldSimple w:instr=" STYLEREF 1 \s ">
        <w:r w:rsidR="003B28B9">
          <w:rPr>
            <w:noProof/>
          </w:rPr>
          <w:t>6</w:t>
        </w:r>
      </w:fldSimple>
      <w:r w:rsidR="00C06686">
        <w:noBreakHyphen/>
      </w:r>
      <w:fldSimple w:instr=" SEQ Table \* ARABIC \s 1 ">
        <w:r w:rsidR="003B28B9">
          <w:rPr>
            <w:noProof/>
          </w:rPr>
          <w:t>3</w:t>
        </w:r>
      </w:fldSimple>
      <w:r>
        <w:t xml:space="preserve">: Cumulative Net Demand by </w:t>
      </w:r>
      <w:proofErr w:type="spellStart"/>
      <w:r>
        <w:t>Tenureship</w:t>
      </w:r>
      <w:proofErr w:type="spellEnd"/>
      <w:r>
        <w:t xml:space="preserve"> (Baseline Supply Scenario)</w:t>
      </w:r>
      <w:bookmarkEnd w:id="102"/>
    </w:p>
    <w:p w14:paraId="694A4795" w14:textId="2705D50D" w:rsidR="00510C74" w:rsidRDefault="00510C74" w:rsidP="003D563A">
      <w:pPr>
        <w:pStyle w:val="TablesandFigures"/>
      </w:pPr>
      <w:r w:rsidRPr="00433841">
        <w:t>Source:</w:t>
      </w:r>
      <w:r>
        <w:t xml:space="preserve"> </w:t>
      </w:r>
      <w:r w:rsidRPr="00433841">
        <w:t>Turner Drake &amp; Partners Ltd.</w:t>
      </w:r>
      <w:r>
        <w:t xml:space="preserve">  </w:t>
      </w:r>
    </w:p>
    <w:p w14:paraId="61A9107E" w14:textId="77777777" w:rsidR="00510C74" w:rsidRDefault="00510C74" w:rsidP="00510C74">
      <w:pPr>
        <w:pStyle w:val="NoSpacing"/>
      </w:pPr>
    </w:p>
    <w:p w14:paraId="2DEAAB29" w14:textId="77777777" w:rsidR="00510C74" w:rsidRDefault="00510C74" w:rsidP="00510C74">
      <w:pPr>
        <w:pStyle w:val="NoSpacing"/>
      </w:pPr>
      <w:r>
        <w:t xml:space="preserve">As with the impact of alternative supply scenarios on net demand discussed above, these results should be interpreted with some caution. Supply expectations at this level of analysis are a simple extension of selected past averages, and the overarching focus of new supply on owner-occupied housing over the past 15 years is apparent in these results. As noted in previous sections of this report, there is a current gap between demand and supply of rental housing arising over the last few years, and with an expectation for continuing demand for rental housing as a break from typical past trends, there is certainly potential for this gap to increase in the near future. </w:t>
      </w:r>
    </w:p>
    <w:p w14:paraId="1EB50143" w14:textId="77777777" w:rsidR="00510C74" w:rsidRDefault="00510C74" w:rsidP="00510C74">
      <w:pPr>
        <w:pStyle w:val="NoSpacing"/>
      </w:pPr>
    </w:p>
    <w:p w14:paraId="20FE381D" w14:textId="77777777" w:rsidR="00510C74" w:rsidRDefault="00510C74" w:rsidP="00510C74">
      <w:pPr>
        <w:pStyle w:val="NoSpacing"/>
      </w:pPr>
      <w:r>
        <w:t xml:space="preserve">However, over the projection period it can be reasonably assumed that new supply trends would react to a sustained change in the tenure-split for demand, rather than simply follow the same past patterns. Therefore, the results in the foregoing table should be understood principally as an indication of relative market opportunity.  </w:t>
      </w:r>
    </w:p>
    <w:p w14:paraId="53BB8308" w14:textId="77777777" w:rsidR="00510C74" w:rsidRDefault="00510C74" w:rsidP="00510C74">
      <w:pPr>
        <w:pStyle w:val="NoSpacing"/>
      </w:pPr>
    </w:p>
    <w:p w14:paraId="5B9EA338" w14:textId="77777777" w:rsidR="00510C74" w:rsidRDefault="00510C74" w:rsidP="00510C74">
      <w:pPr>
        <w:pStyle w:val="Heading3"/>
      </w:pPr>
      <w:bookmarkStart w:id="103" w:name="_Toc160529994"/>
      <w:r>
        <w:t xml:space="preserve">Residential Development </w:t>
      </w:r>
      <w:bookmarkEnd w:id="103"/>
      <w:r>
        <w:t>Densities</w:t>
      </w:r>
    </w:p>
    <w:p w14:paraId="6FE888F6" w14:textId="77777777" w:rsidR="00510C74" w:rsidRDefault="00510C74" w:rsidP="00510C74">
      <w:pPr>
        <w:pStyle w:val="NoSpacing"/>
      </w:pPr>
    </w:p>
    <w:p w14:paraId="46DB3B9B" w14:textId="77777777" w:rsidR="00510C74" w:rsidRDefault="00510C74" w:rsidP="00510C74">
      <w:pPr>
        <w:pStyle w:val="NoSpacing"/>
      </w:pPr>
      <w:r>
        <w:t>Given the anticipated demand by structure type, we have classified the suggested residential yield into low-, medium-, and high-density development categories. In this context, low density can be taken to mean single-detached housing, medium density covers a spectrum of attached and multiplex housing forms, while high density can be taken to mean more traditional multi-unit apartments formats. Overall, these proportions should be taken as guidelines, with flexibility to rebalance (e.g. some households that are modelled to demand ground-oriented multiplex are likely to also consider smaller traditional apartment buildings)</w:t>
      </w:r>
    </w:p>
    <w:p w14:paraId="638A750F" w14:textId="46462422" w:rsidR="003D563A" w:rsidRDefault="003D563A" w:rsidP="00C06686">
      <w:pPr>
        <w:pStyle w:val="NoSpacing"/>
      </w:pP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253"/>
        <w:gridCol w:w="1559"/>
        <w:gridCol w:w="1701"/>
      </w:tblGrid>
      <w:tr w:rsidR="003D563A" w:rsidRPr="003D563A" w14:paraId="51F1EB39" w14:textId="77777777" w:rsidTr="003D563A">
        <w:trPr>
          <w:trHeight w:val="334"/>
        </w:trPr>
        <w:tc>
          <w:tcPr>
            <w:tcW w:w="9781" w:type="dxa"/>
            <w:gridSpan w:val="4"/>
            <w:tcBorders>
              <w:top w:val="single" w:sz="12" w:space="0" w:color="auto"/>
              <w:bottom w:val="single" w:sz="12" w:space="0" w:color="auto"/>
            </w:tcBorders>
            <w:shd w:val="clear" w:color="auto" w:fill="F2F2F2" w:themeFill="background1" w:themeFillShade="F2"/>
            <w:vAlign w:val="center"/>
          </w:tcPr>
          <w:p w14:paraId="5A3F8583" w14:textId="35EF5634" w:rsidR="003D563A" w:rsidRPr="003D563A" w:rsidRDefault="00C06686" w:rsidP="003D563A">
            <w:pPr>
              <w:pStyle w:val="NoSpacing"/>
              <w:jc w:val="center"/>
              <w:rPr>
                <w:b/>
                <w:bCs/>
                <w:sz w:val="20"/>
                <w:szCs w:val="18"/>
              </w:rPr>
            </w:pPr>
            <w:r>
              <w:br w:type="page"/>
            </w:r>
            <w:r w:rsidR="003D563A" w:rsidRPr="003D563A">
              <w:rPr>
                <w:b/>
                <w:bCs/>
                <w:sz w:val="20"/>
                <w:szCs w:val="18"/>
              </w:rPr>
              <w:t>Subject Property – Suggested Residential Density Mix</w:t>
            </w:r>
          </w:p>
        </w:tc>
      </w:tr>
      <w:tr w:rsidR="003D563A" w:rsidRPr="003D563A" w14:paraId="766C79C9" w14:textId="77777777" w:rsidTr="003D563A">
        <w:trPr>
          <w:trHeight w:val="379"/>
        </w:trPr>
        <w:tc>
          <w:tcPr>
            <w:tcW w:w="2268" w:type="dxa"/>
            <w:tcBorders>
              <w:top w:val="single" w:sz="12" w:space="0" w:color="auto"/>
              <w:bottom w:val="single" w:sz="12" w:space="0" w:color="auto"/>
            </w:tcBorders>
            <w:shd w:val="clear" w:color="auto" w:fill="F2F2F2" w:themeFill="background1" w:themeFillShade="F2"/>
            <w:vAlign w:val="center"/>
          </w:tcPr>
          <w:p w14:paraId="51B9B2CA" w14:textId="77777777" w:rsidR="00510C74" w:rsidRPr="003D563A" w:rsidRDefault="00510C74" w:rsidP="003D563A">
            <w:pPr>
              <w:pStyle w:val="NoSpacing"/>
              <w:jc w:val="center"/>
              <w:rPr>
                <w:b/>
                <w:bCs/>
                <w:sz w:val="20"/>
                <w:szCs w:val="18"/>
              </w:rPr>
            </w:pPr>
            <w:r w:rsidRPr="003D563A">
              <w:rPr>
                <w:b/>
                <w:bCs/>
                <w:sz w:val="20"/>
                <w:szCs w:val="18"/>
              </w:rPr>
              <w:t>Residential Category</w:t>
            </w:r>
          </w:p>
        </w:tc>
        <w:tc>
          <w:tcPr>
            <w:tcW w:w="4253" w:type="dxa"/>
            <w:tcBorders>
              <w:top w:val="single" w:sz="12" w:space="0" w:color="auto"/>
              <w:bottom w:val="single" w:sz="12" w:space="0" w:color="auto"/>
            </w:tcBorders>
            <w:shd w:val="clear" w:color="auto" w:fill="F2F2F2" w:themeFill="background1" w:themeFillShade="F2"/>
            <w:vAlign w:val="center"/>
          </w:tcPr>
          <w:p w14:paraId="5C0CD044" w14:textId="77777777" w:rsidR="00510C74" w:rsidRPr="003D563A" w:rsidRDefault="00510C74" w:rsidP="003D563A">
            <w:pPr>
              <w:pStyle w:val="NoSpacing"/>
              <w:jc w:val="center"/>
              <w:rPr>
                <w:b/>
                <w:bCs/>
                <w:sz w:val="20"/>
                <w:szCs w:val="18"/>
              </w:rPr>
            </w:pPr>
            <w:r w:rsidRPr="003D563A">
              <w:rPr>
                <w:b/>
                <w:bCs/>
                <w:sz w:val="20"/>
                <w:szCs w:val="18"/>
              </w:rPr>
              <w:t>Description</w:t>
            </w:r>
          </w:p>
        </w:tc>
        <w:tc>
          <w:tcPr>
            <w:tcW w:w="1559" w:type="dxa"/>
            <w:tcBorders>
              <w:top w:val="single" w:sz="12" w:space="0" w:color="auto"/>
              <w:bottom w:val="single" w:sz="12" w:space="0" w:color="auto"/>
            </w:tcBorders>
            <w:shd w:val="clear" w:color="auto" w:fill="F2F2F2" w:themeFill="background1" w:themeFillShade="F2"/>
            <w:vAlign w:val="center"/>
          </w:tcPr>
          <w:p w14:paraId="729E9538" w14:textId="2ADBC650" w:rsidR="00510C74" w:rsidRPr="003D563A" w:rsidRDefault="00510C74" w:rsidP="003D563A">
            <w:pPr>
              <w:pStyle w:val="NoSpacing"/>
              <w:jc w:val="center"/>
              <w:rPr>
                <w:b/>
                <w:bCs/>
                <w:sz w:val="20"/>
                <w:szCs w:val="18"/>
              </w:rPr>
            </w:pPr>
            <w:r w:rsidRPr="003D563A">
              <w:rPr>
                <w:b/>
                <w:bCs/>
                <w:sz w:val="20"/>
                <w:szCs w:val="18"/>
              </w:rPr>
              <w:t>Proportion</w:t>
            </w:r>
            <w:r w:rsidR="00657BBC">
              <w:rPr>
                <w:b/>
                <w:bCs/>
                <w:sz w:val="20"/>
                <w:szCs w:val="18"/>
              </w:rPr>
              <w:t xml:space="preserve"> (rounded)</w:t>
            </w:r>
          </w:p>
        </w:tc>
        <w:tc>
          <w:tcPr>
            <w:tcW w:w="1701" w:type="dxa"/>
            <w:tcBorders>
              <w:top w:val="single" w:sz="12" w:space="0" w:color="auto"/>
              <w:bottom w:val="single" w:sz="12" w:space="0" w:color="auto"/>
            </w:tcBorders>
            <w:shd w:val="clear" w:color="auto" w:fill="F2F2F2" w:themeFill="background1" w:themeFillShade="F2"/>
            <w:vAlign w:val="center"/>
          </w:tcPr>
          <w:p w14:paraId="5BA224D9" w14:textId="36624D6D" w:rsidR="00510C74" w:rsidRPr="003D563A" w:rsidRDefault="003D563A" w:rsidP="003D563A">
            <w:pPr>
              <w:pStyle w:val="NoSpacing"/>
              <w:jc w:val="center"/>
              <w:rPr>
                <w:b/>
                <w:bCs/>
                <w:sz w:val="20"/>
                <w:szCs w:val="18"/>
              </w:rPr>
            </w:pPr>
            <w:r w:rsidRPr="003D563A">
              <w:rPr>
                <w:b/>
                <w:bCs/>
                <w:sz w:val="20"/>
                <w:szCs w:val="18"/>
              </w:rPr>
              <w:t>No.</w:t>
            </w:r>
            <w:r w:rsidR="00510C74" w:rsidRPr="003D563A">
              <w:rPr>
                <w:b/>
                <w:bCs/>
                <w:sz w:val="20"/>
                <w:szCs w:val="18"/>
              </w:rPr>
              <w:t xml:space="preserve"> of Units</w:t>
            </w:r>
            <w:r w:rsidRPr="003D563A">
              <w:rPr>
                <w:b/>
                <w:bCs/>
                <w:sz w:val="20"/>
                <w:szCs w:val="18"/>
              </w:rPr>
              <w:t>*</w:t>
            </w:r>
          </w:p>
        </w:tc>
      </w:tr>
      <w:tr w:rsidR="00510C74" w:rsidRPr="003D563A" w14:paraId="221F928E" w14:textId="77777777" w:rsidTr="003D563A">
        <w:trPr>
          <w:trHeight w:val="498"/>
        </w:trPr>
        <w:tc>
          <w:tcPr>
            <w:tcW w:w="2268" w:type="dxa"/>
            <w:tcBorders>
              <w:top w:val="single" w:sz="12" w:space="0" w:color="auto"/>
              <w:bottom w:val="single" w:sz="4" w:space="0" w:color="auto"/>
            </w:tcBorders>
            <w:vAlign w:val="center"/>
          </w:tcPr>
          <w:p w14:paraId="3A8915DF" w14:textId="77777777" w:rsidR="00510C74" w:rsidRPr="003D563A" w:rsidRDefault="00510C74" w:rsidP="003D563A">
            <w:pPr>
              <w:pStyle w:val="NoSpacing"/>
              <w:jc w:val="center"/>
              <w:rPr>
                <w:b/>
                <w:bCs/>
                <w:sz w:val="20"/>
                <w:szCs w:val="18"/>
              </w:rPr>
            </w:pPr>
            <w:r w:rsidRPr="003D563A">
              <w:rPr>
                <w:b/>
                <w:bCs/>
                <w:sz w:val="20"/>
                <w:szCs w:val="18"/>
              </w:rPr>
              <w:t>Low Density</w:t>
            </w:r>
          </w:p>
        </w:tc>
        <w:tc>
          <w:tcPr>
            <w:tcW w:w="4253" w:type="dxa"/>
            <w:tcBorders>
              <w:top w:val="single" w:sz="12" w:space="0" w:color="auto"/>
              <w:bottom w:val="single" w:sz="4" w:space="0" w:color="auto"/>
            </w:tcBorders>
            <w:vAlign w:val="center"/>
          </w:tcPr>
          <w:p w14:paraId="3818DD9C" w14:textId="77777777" w:rsidR="00510C74" w:rsidRPr="003D563A" w:rsidRDefault="00510C74" w:rsidP="003D563A">
            <w:pPr>
              <w:pStyle w:val="NoSpacing"/>
              <w:jc w:val="center"/>
              <w:rPr>
                <w:sz w:val="20"/>
                <w:szCs w:val="18"/>
              </w:rPr>
            </w:pPr>
            <w:r w:rsidRPr="003D563A">
              <w:rPr>
                <w:sz w:val="20"/>
                <w:szCs w:val="18"/>
              </w:rPr>
              <w:t>Single Detached Houses</w:t>
            </w:r>
          </w:p>
        </w:tc>
        <w:tc>
          <w:tcPr>
            <w:tcW w:w="1559" w:type="dxa"/>
            <w:tcBorders>
              <w:top w:val="single" w:sz="12" w:space="0" w:color="auto"/>
              <w:bottom w:val="single" w:sz="4" w:space="0" w:color="auto"/>
            </w:tcBorders>
            <w:vAlign w:val="center"/>
          </w:tcPr>
          <w:p w14:paraId="2CFA7C18" w14:textId="41FE02E3" w:rsidR="00510C74" w:rsidRPr="003D563A" w:rsidRDefault="00510C74" w:rsidP="003D563A">
            <w:pPr>
              <w:pStyle w:val="NoSpacing"/>
              <w:jc w:val="center"/>
              <w:rPr>
                <w:sz w:val="20"/>
                <w:szCs w:val="18"/>
              </w:rPr>
            </w:pPr>
            <w:r w:rsidRPr="003D563A">
              <w:rPr>
                <w:sz w:val="20"/>
                <w:szCs w:val="18"/>
              </w:rPr>
              <w:t>3</w:t>
            </w:r>
            <w:r w:rsidR="00657BBC">
              <w:rPr>
                <w:sz w:val="20"/>
                <w:szCs w:val="18"/>
              </w:rPr>
              <w:t>5</w:t>
            </w:r>
            <w:r w:rsidRPr="003D563A">
              <w:rPr>
                <w:sz w:val="20"/>
                <w:szCs w:val="18"/>
              </w:rPr>
              <w:t>%</w:t>
            </w:r>
          </w:p>
        </w:tc>
        <w:tc>
          <w:tcPr>
            <w:tcW w:w="1701" w:type="dxa"/>
            <w:tcBorders>
              <w:top w:val="single" w:sz="12" w:space="0" w:color="auto"/>
              <w:bottom w:val="single" w:sz="4" w:space="0" w:color="auto"/>
            </w:tcBorders>
            <w:vAlign w:val="center"/>
          </w:tcPr>
          <w:p w14:paraId="20777711" w14:textId="578247A6" w:rsidR="00510C74" w:rsidRPr="003D563A" w:rsidRDefault="00510C74" w:rsidP="003D563A">
            <w:pPr>
              <w:pStyle w:val="NoSpacing"/>
              <w:jc w:val="center"/>
              <w:rPr>
                <w:sz w:val="20"/>
                <w:szCs w:val="18"/>
              </w:rPr>
            </w:pPr>
            <w:r w:rsidRPr="003D563A">
              <w:rPr>
                <w:sz w:val="20"/>
                <w:szCs w:val="18"/>
              </w:rPr>
              <w:t>720</w:t>
            </w:r>
          </w:p>
        </w:tc>
      </w:tr>
      <w:tr w:rsidR="00510C74" w:rsidRPr="003D563A" w14:paraId="0E8284C5" w14:textId="77777777" w:rsidTr="003D563A">
        <w:tc>
          <w:tcPr>
            <w:tcW w:w="2268" w:type="dxa"/>
            <w:tcBorders>
              <w:top w:val="single" w:sz="4" w:space="0" w:color="auto"/>
              <w:bottom w:val="single" w:sz="4" w:space="0" w:color="auto"/>
            </w:tcBorders>
            <w:vAlign w:val="center"/>
          </w:tcPr>
          <w:p w14:paraId="30462116" w14:textId="77777777" w:rsidR="00510C74" w:rsidRPr="003D563A" w:rsidRDefault="00510C74" w:rsidP="003D563A">
            <w:pPr>
              <w:pStyle w:val="NoSpacing"/>
              <w:jc w:val="center"/>
              <w:rPr>
                <w:b/>
                <w:bCs/>
                <w:sz w:val="20"/>
                <w:szCs w:val="18"/>
              </w:rPr>
            </w:pPr>
            <w:r w:rsidRPr="003D563A">
              <w:rPr>
                <w:b/>
                <w:bCs/>
                <w:sz w:val="20"/>
                <w:szCs w:val="18"/>
              </w:rPr>
              <w:t>Medium Density</w:t>
            </w:r>
          </w:p>
        </w:tc>
        <w:tc>
          <w:tcPr>
            <w:tcW w:w="4253" w:type="dxa"/>
            <w:tcBorders>
              <w:top w:val="single" w:sz="4" w:space="0" w:color="auto"/>
              <w:bottom w:val="single" w:sz="4" w:space="0" w:color="auto"/>
            </w:tcBorders>
            <w:vAlign w:val="center"/>
          </w:tcPr>
          <w:p w14:paraId="0D70181F" w14:textId="0595ED7B" w:rsidR="00510C74" w:rsidRPr="003D563A" w:rsidRDefault="00510C74" w:rsidP="003D563A">
            <w:pPr>
              <w:pStyle w:val="NoSpacing"/>
              <w:jc w:val="center"/>
              <w:rPr>
                <w:sz w:val="20"/>
                <w:szCs w:val="18"/>
              </w:rPr>
            </w:pPr>
            <w:r w:rsidRPr="003D563A">
              <w:rPr>
                <w:sz w:val="20"/>
                <w:szCs w:val="18"/>
              </w:rPr>
              <w:t>Attached Single Family (</w:t>
            </w:r>
            <w:r w:rsidR="00C80120">
              <w:rPr>
                <w:sz w:val="20"/>
                <w:szCs w:val="18"/>
              </w:rPr>
              <w:t>S</w:t>
            </w:r>
            <w:r w:rsidRPr="003D563A">
              <w:rPr>
                <w:sz w:val="20"/>
                <w:szCs w:val="18"/>
              </w:rPr>
              <w:t>emi/</w:t>
            </w:r>
            <w:r w:rsidR="00C80120">
              <w:rPr>
                <w:sz w:val="20"/>
                <w:szCs w:val="18"/>
              </w:rPr>
              <w:t>R</w:t>
            </w:r>
            <w:r w:rsidRPr="003D563A">
              <w:rPr>
                <w:sz w:val="20"/>
                <w:szCs w:val="18"/>
              </w:rPr>
              <w:t>ow) and Ground-oriented Multiplex (Duplex-Fourplex)</w:t>
            </w:r>
          </w:p>
        </w:tc>
        <w:tc>
          <w:tcPr>
            <w:tcW w:w="1559" w:type="dxa"/>
            <w:tcBorders>
              <w:top w:val="single" w:sz="4" w:space="0" w:color="auto"/>
              <w:bottom w:val="single" w:sz="4" w:space="0" w:color="auto"/>
            </w:tcBorders>
            <w:vAlign w:val="center"/>
          </w:tcPr>
          <w:p w14:paraId="205A098C" w14:textId="45E5BB0B" w:rsidR="00510C74" w:rsidRPr="003D563A" w:rsidRDefault="00510C74" w:rsidP="003D563A">
            <w:pPr>
              <w:pStyle w:val="NoSpacing"/>
              <w:jc w:val="center"/>
              <w:rPr>
                <w:sz w:val="20"/>
                <w:szCs w:val="18"/>
              </w:rPr>
            </w:pPr>
            <w:r w:rsidRPr="003D563A">
              <w:rPr>
                <w:sz w:val="20"/>
                <w:szCs w:val="18"/>
              </w:rPr>
              <w:t>4</w:t>
            </w:r>
            <w:r w:rsidR="00657BBC">
              <w:rPr>
                <w:sz w:val="20"/>
                <w:szCs w:val="18"/>
              </w:rPr>
              <w:t>5</w:t>
            </w:r>
            <w:r w:rsidRPr="003D563A">
              <w:rPr>
                <w:sz w:val="20"/>
                <w:szCs w:val="18"/>
              </w:rPr>
              <w:t>%</w:t>
            </w:r>
          </w:p>
        </w:tc>
        <w:tc>
          <w:tcPr>
            <w:tcW w:w="1701" w:type="dxa"/>
            <w:tcBorders>
              <w:top w:val="single" w:sz="4" w:space="0" w:color="auto"/>
              <w:bottom w:val="single" w:sz="4" w:space="0" w:color="auto"/>
            </w:tcBorders>
            <w:vAlign w:val="center"/>
          </w:tcPr>
          <w:p w14:paraId="392D00BF" w14:textId="3C038EF6" w:rsidR="00510C74" w:rsidRPr="003D563A" w:rsidRDefault="00510C74" w:rsidP="003D563A">
            <w:pPr>
              <w:pStyle w:val="NoSpacing"/>
              <w:jc w:val="center"/>
              <w:rPr>
                <w:sz w:val="20"/>
                <w:szCs w:val="18"/>
              </w:rPr>
            </w:pPr>
            <w:r w:rsidRPr="003D563A">
              <w:rPr>
                <w:sz w:val="20"/>
                <w:szCs w:val="18"/>
              </w:rPr>
              <w:t>860</w:t>
            </w:r>
          </w:p>
        </w:tc>
      </w:tr>
      <w:tr w:rsidR="00510C74" w:rsidRPr="003D563A" w14:paraId="4A22C708" w14:textId="77777777" w:rsidTr="003D563A">
        <w:trPr>
          <w:trHeight w:val="525"/>
        </w:trPr>
        <w:tc>
          <w:tcPr>
            <w:tcW w:w="2268" w:type="dxa"/>
            <w:tcBorders>
              <w:top w:val="single" w:sz="4" w:space="0" w:color="auto"/>
              <w:bottom w:val="single" w:sz="12" w:space="0" w:color="auto"/>
            </w:tcBorders>
            <w:vAlign w:val="center"/>
          </w:tcPr>
          <w:p w14:paraId="402C23D4" w14:textId="77777777" w:rsidR="00510C74" w:rsidRPr="003D563A" w:rsidRDefault="00510C74" w:rsidP="003D563A">
            <w:pPr>
              <w:pStyle w:val="NoSpacing"/>
              <w:jc w:val="center"/>
              <w:rPr>
                <w:b/>
                <w:bCs/>
                <w:sz w:val="20"/>
                <w:szCs w:val="18"/>
              </w:rPr>
            </w:pPr>
            <w:r w:rsidRPr="003D563A">
              <w:rPr>
                <w:b/>
                <w:bCs/>
                <w:sz w:val="20"/>
                <w:szCs w:val="18"/>
              </w:rPr>
              <w:t>High Density</w:t>
            </w:r>
          </w:p>
        </w:tc>
        <w:tc>
          <w:tcPr>
            <w:tcW w:w="4253" w:type="dxa"/>
            <w:tcBorders>
              <w:top w:val="single" w:sz="4" w:space="0" w:color="auto"/>
              <w:bottom w:val="single" w:sz="12" w:space="0" w:color="auto"/>
            </w:tcBorders>
            <w:vAlign w:val="center"/>
          </w:tcPr>
          <w:p w14:paraId="78674092" w14:textId="77777777" w:rsidR="00510C74" w:rsidRPr="003D563A" w:rsidRDefault="00510C74" w:rsidP="003D563A">
            <w:pPr>
              <w:pStyle w:val="NoSpacing"/>
              <w:jc w:val="center"/>
              <w:rPr>
                <w:sz w:val="20"/>
                <w:szCs w:val="18"/>
              </w:rPr>
            </w:pPr>
            <w:r w:rsidRPr="003D563A">
              <w:rPr>
                <w:sz w:val="20"/>
                <w:szCs w:val="18"/>
              </w:rPr>
              <w:t>Apartments in Typical Buildings</w:t>
            </w:r>
          </w:p>
        </w:tc>
        <w:tc>
          <w:tcPr>
            <w:tcW w:w="1559" w:type="dxa"/>
            <w:tcBorders>
              <w:top w:val="single" w:sz="4" w:space="0" w:color="auto"/>
              <w:bottom w:val="single" w:sz="12" w:space="0" w:color="auto"/>
            </w:tcBorders>
            <w:vAlign w:val="center"/>
          </w:tcPr>
          <w:p w14:paraId="2C2528F6" w14:textId="16D9A381" w:rsidR="00510C74" w:rsidRPr="003D563A" w:rsidRDefault="00510C74" w:rsidP="003D563A">
            <w:pPr>
              <w:pStyle w:val="NoSpacing"/>
              <w:jc w:val="center"/>
              <w:rPr>
                <w:sz w:val="20"/>
                <w:szCs w:val="18"/>
              </w:rPr>
            </w:pPr>
            <w:r w:rsidRPr="003D563A">
              <w:rPr>
                <w:sz w:val="20"/>
                <w:szCs w:val="18"/>
              </w:rPr>
              <w:t>2</w:t>
            </w:r>
            <w:r w:rsidR="00657BBC">
              <w:rPr>
                <w:sz w:val="20"/>
                <w:szCs w:val="18"/>
              </w:rPr>
              <w:t>0</w:t>
            </w:r>
            <w:r w:rsidRPr="003D563A">
              <w:rPr>
                <w:sz w:val="20"/>
                <w:szCs w:val="18"/>
              </w:rPr>
              <w:t>%</w:t>
            </w:r>
          </w:p>
        </w:tc>
        <w:tc>
          <w:tcPr>
            <w:tcW w:w="1701" w:type="dxa"/>
            <w:tcBorders>
              <w:top w:val="single" w:sz="4" w:space="0" w:color="auto"/>
              <w:bottom w:val="single" w:sz="12" w:space="0" w:color="auto"/>
            </w:tcBorders>
            <w:vAlign w:val="center"/>
          </w:tcPr>
          <w:p w14:paraId="28A12C07" w14:textId="6F903D2B" w:rsidR="00510C74" w:rsidRPr="003D563A" w:rsidRDefault="00510C74" w:rsidP="003D563A">
            <w:pPr>
              <w:pStyle w:val="NoSpacing"/>
              <w:jc w:val="center"/>
              <w:rPr>
                <w:sz w:val="20"/>
                <w:szCs w:val="18"/>
              </w:rPr>
            </w:pPr>
            <w:r w:rsidRPr="003D563A">
              <w:rPr>
                <w:sz w:val="20"/>
                <w:szCs w:val="18"/>
              </w:rPr>
              <w:t>420</w:t>
            </w:r>
          </w:p>
        </w:tc>
      </w:tr>
    </w:tbl>
    <w:p w14:paraId="1BB9BBF9" w14:textId="2CFB9BA6" w:rsidR="00C06686" w:rsidRDefault="00C06686" w:rsidP="00C06686">
      <w:pPr>
        <w:pStyle w:val="Caption"/>
      </w:pPr>
      <w:bookmarkStart w:id="104" w:name="_Toc162260587"/>
      <w:r>
        <w:t xml:space="preserve">Table </w:t>
      </w:r>
      <w:fldSimple w:instr=" STYLEREF 1 \s ">
        <w:r w:rsidR="003B28B9">
          <w:rPr>
            <w:noProof/>
          </w:rPr>
          <w:t>6</w:t>
        </w:r>
      </w:fldSimple>
      <w:r>
        <w:noBreakHyphen/>
      </w:r>
      <w:fldSimple w:instr=" SEQ Table \* ARABIC \s 1 ">
        <w:r w:rsidR="003B28B9">
          <w:rPr>
            <w:noProof/>
          </w:rPr>
          <w:t>4</w:t>
        </w:r>
      </w:fldSimple>
      <w:r>
        <w:t>: Subject Property - Suggested Residential Density Mix</w:t>
      </w:r>
      <w:bookmarkEnd w:id="104"/>
    </w:p>
    <w:p w14:paraId="424C1359" w14:textId="53C73143" w:rsidR="003D563A" w:rsidRDefault="00510C74" w:rsidP="00C06686">
      <w:pPr>
        <w:pStyle w:val="TablesandFigures"/>
      </w:pPr>
      <w:r w:rsidRPr="00433841">
        <w:t>Source:</w:t>
      </w:r>
      <w:r>
        <w:t xml:space="preserve"> </w:t>
      </w:r>
      <w:r w:rsidRPr="00433841">
        <w:t>Turner Drake &amp; Partners Ltd.</w:t>
      </w:r>
    </w:p>
    <w:p w14:paraId="333A6A7A" w14:textId="1BE1ADBB" w:rsidR="00510C74" w:rsidRPr="00433841" w:rsidRDefault="00C06686" w:rsidP="00C06686">
      <w:pPr>
        <w:pStyle w:val="TablesandFigures"/>
      </w:pPr>
      <w:r>
        <w:t xml:space="preserve">* </w:t>
      </w:r>
      <w:r w:rsidR="00C80120">
        <w:t xml:space="preserve">Based on initial 2,000-unit yield estimate. </w:t>
      </w:r>
      <w:r>
        <w:t>Please not that totals may not match overall yield due to rounding.</w:t>
      </w:r>
    </w:p>
    <w:p w14:paraId="6313ABBA" w14:textId="77777777" w:rsidR="00510C74" w:rsidRDefault="00510C74" w:rsidP="00510C74">
      <w:pPr>
        <w:pStyle w:val="NoSpacing"/>
      </w:pPr>
    </w:p>
    <w:p w14:paraId="04AFDD82" w14:textId="77777777" w:rsidR="00510C74" w:rsidRDefault="00510C74" w:rsidP="00510C74">
      <w:pPr>
        <w:pStyle w:val="Heading2"/>
      </w:pPr>
      <w:bookmarkStart w:id="105" w:name="_Toc160529995"/>
      <w:bookmarkStart w:id="106" w:name="_Toc162260558"/>
      <w:r>
        <w:lastRenderedPageBreak/>
        <w:t>Commercial Development</w:t>
      </w:r>
      <w:bookmarkEnd w:id="105"/>
      <w:bookmarkEnd w:id="106"/>
      <w:r>
        <w:t xml:space="preserve"> </w:t>
      </w:r>
    </w:p>
    <w:p w14:paraId="69D17D05" w14:textId="77777777" w:rsidR="00510C74" w:rsidRDefault="00510C74" w:rsidP="00510C74">
      <w:pPr>
        <w:pStyle w:val="NoSpacing"/>
      </w:pPr>
    </w:p>
    <w:p w14:paraId="24B61CE2" w14:textId="2240E719" w:rsidR="00510C74" w:rsidRDefault="00510C74" w:rsidP="00510C74">
      <w:pPr>
        <w:pStyle w:val="NoSpacing"/>
      </w:pPr>
      <w:r>
        <w:t xml:space="preserve">A modest amount of commercial development is advisable for the Subject </w:t>
      </w:r>
      <w:r w:rsidR="006D5E42">
        <w:t>Prop</w:t>
      </w:r>
      <w:r w:rsidR="00DA1606">
        <w:t>e</w:t>
      </w:r>
      <w:r w:rsidR="006D5E42">
        <w:t>rty</w:t>
      </w:r>
      <w:r>
        <w:t xml:space="preserve">, having regard </w:t>
      </w:r>
      <w:r w:rsidR="00DA1606">
        <w:t>to</w:t>
      </w:r>
      <w:r>
        <w:t xml:space="preserve"> the amount of existing commercial development within close proximity. </w:t>
      </w:r>
      <w:r w:rsidR="00C80120">
        <w:t>To reflect this limited potential, w</w:t>
      </w:r>
      <w:r>
        <w:t>e have used the lower end of the guideline range previously described, being 10</w:t>
      </w:r>
      <w:r w:rsidR="00DA1606">
        <w:t xml:space="preserve"> </w:t>
      </w:r>
      <w:r>
        <w:t>ft</w:t>
      </w:r>
      <w:r w:rsidR="00DA1606">
        <w:t>.</w:t>
      </w:r>
      <w:r>
        <w:t>² per capit</w:t>
      </w:r>
      <w:r w:rsidR="00C80120">
        <w:t>a, as a maximum</w:t>
      </w:r>
      <w:r>
        <w:t>. This suggests potential commercial development of approximately 30,000</w:t>
      </w:r>
      <w:r w:rsidR="00DA1606">
        <w:t xml:space="preserve"> </w:t>
      </w:r>
      <w:r>
        <w:t>ft</w:t>
      </w:r>
      <w:r w:rsidR="00DA1606">
        <w:t>.</w:t>
      </w:r>
      <w:r>
        <w:t>² to 40,000 ft</w:t>
      </w:r>
      <w:r w:rsidR="00DA1606">
        <w:t>.</w:t>
      </w:r>
      <w:r>
        <w:t xml:space="preserve">². </w:t>
      </w:r>
    </w:p>
    <w:p w14:paraId="797ECB70" w14:textId="77777777" w:rsidR="00510C74" w:rsidRDefault="00510C74" w:rsidP="00510C74">
      <w:pPr>
        <w:pStyle w:val="NoSpacing"/>
      </w:pPr>
    </w:p>
    <w:p w14:paraId="104F7084" w14:textId="3124FD91" w:rsidR="00510C74" w:rsidRDefault="00510C74" w:rsidP="00510C74">
      <w:pPr>
        <w:pStyle w:val="NoSpacing"/>
      </w:pPr>
      <w:r>
        <w:t xml:space="preserve">This quantity assumes no grocery retail, beyond typical convenience commercial. Though unlikely, the ability to attract a grocer to the Subject </w:t>
      </w:r>
      <w:r w:rsidR="00993282">
        <w:t>Property</w:t>
      </w:r>
      <w:r>
        <w:t xml:space="preserve"> would be a considerable benefit to the project and is worth further exploration. If those efforts are fruitful, the floor area required by such a use should be considered as additional to the above. </w:t>
      </w:r>
    </w:p>
    <w:p w14:paraId="529C2FEC" w14:textId="77777777" w:rsidR="00510C74" w:rsidRDefault="00510C74" w:rsidP="00510C74">
      <w:pPr>
        <w:pStyle w:val="NoSpacing"/>
      </w:pPr>
    </w:p>
    <w:p w14:paraId="4CE764DF" w14:textId="77777777" w:rsidR="00510C74" w:rsidRDefault="00510C74" w:rsidP="00510C74">
      <w:pPr>
        <w:pStyle w:val="Heading2"/>
      </w:pPr>
      <w:bookmarkStart w:id="107" w:name="_Toc160529997"/>
      <w:bookmarkStart w:id="108" w:name="_Toc162260559"/>
      <w:r>
        <w:t>Market Guidance &amp; Insights</w:t>
      </w:r>
      <w:bookmarkEnd w:id="107"/>
      <w:bookmarkEnd w:id="108"/>
    </w:p>
    <w:p w14:paraId="6415ADAE" w14:textId="77777777" w:rsidR="00510C74" w:rsidRDefault="00510C74" w:rsidP="00510C74">
      <w:pPr>
        <w:pStyle w:val="NoSpacing"/>
      </w:pPr>
    </w:p>
    <w:p w14:paraId="2EB4D0EA" w14:textId="36B93131" w:rsidR="00510C74" w:rsidRDefault="00510C74" w:rsidP="00510C74">
      <w:pPr>
        <w:pStyle w:val="NoSpacing"/>
      </w:pPr>
      <w:r>
        <w:t>Numerous conversations with local REALTOR</w:t>
      </w:r>
      <w:r w:rsidR="009E2E0D">
        <w:t>S</w:t>
      </w:r>
      <w:r>
        <w:t>® and commercial brokers, as well as other real estate professionals with applicable knowledge were completed as part of this assignment. In addition to the insights that are explicitly and implicitly included elsewhere in this report, this section outlines relevant information gathered through these discussions. Within these sections, we have included additional information harvested from past consulting assignments on similar topics, and selected for applicability to the Subject Site and market context.</w:t>
      </w:r>
    </w:p>
    <w:p w14:paraId="69BF7FA4" w14:textId="77777777" w:rsidR="00510C74" w:rsidRDefault="00510C74" w:rsidP="00510C74">
      <w:pPr>
        <w:pStyle w:val="NoSpacing"/>
      </w:pPr>
    </w:p>
    <w:p w14:paraId="7290A039" w14:textId="77777777" w:rsidR="00510C74" w:rsidRDefault="00510C74" w:rsidP="00510C74">
      <w:pPr>
        <w:pStyle w:val="Heading3"/>
      </w:pPr>
      <w:r>
        <w:t>Subject Site Specific</w:t>
      </w:r>
    </w:p>
    <w:p w14:paraId="315FAF42" w14:textId="77777777" w:rsidR="00510C74" w:rsidRDefault="00510C74" w:rsidP="00510C74">
      <w:pPr>
        <w:pStyle w:val="NoSpacing"/>
      </w:pPr>
    </w:p>
    <w:p w14:paraId="3ED336E4" w14:textId="77777777" w:rsidR="00510C74" w:rsidRDefault="00510C74" w:rsidP="00510C74">
      <w:pPr>
        <w:pStyle w:val="NoSpacing"/>
      </w:pPr>
      <w:r>
        <w:t>Commentary specific to the Subject Site included the following:</w:t>
      </w:r>
    </w:p>
    <w:p w14:paraId="47EDA058" w14:textId="77777777" w:rsidR="00510C74" w:rsidRDefault="00510C74" w:rsidP="00510C74">
      <w:pPr>
        <w:pStyle w:val="NoSpacing"/>
      </w:pPr>
    </w:p>
    <w:p w14:paraId="022D2FCE" w14:textId="77777777" w:rsidR="00510C74" w:rsidRDefault="00510C74" w:rsidP="00510C74">
      <w:pPr>
        <w:pStyle w:val="NoSpacing"/>
        <w:numPr>
          <w:ilvl w:val="0"/>
          <w:numId w:val="12"/>
        </w:numPr>
      </w:pPr>
      <w:r>
        <w:t xml:space="preserve">Walking trails and other passive recreation spaces are dependable amenities in the St. John’s residential market, which the Subject Site has strong potential to deliver. The existing trail network along the Virgina River should be connected to at many points, and ideally a trail network should be integrated throughout development. </w:t>
      </w:r>
    </w:p>
    <w:p w14:paraId="1A8FB187" w14:textId="77777777" w:rsidR="00510C74" w:rsidRDefault="00510C74" w:rsidP="00510C74">
      <w:pPr>
        <w:pStyle w:val="NoSpacing"/>
        <w:ind w:left="720"/>
      </w:pPr>
    </w:p>
    <w:p w14:paraId="159A4AA9" w14:textId="77777777" w:rsidR="00510C74" w:rsidRDefault="00510C74" w:rsidP="00510C74">
      <w:pPr>
        <w:pStyle w:val="NoSpacing"/>
        <w:numPr>
          <w:ilvl w:val="0"/>
          <w:numId w:val="12"/>
        </w:numPr>
      </w:pPr>
      <w:r>
        <w:t xml:space="preserve">Similarly, existing natural site features, such as mature tree stands, should be retained and utilized as much as possible. These are a competitive advantage which the property is uniquely strong in relative to the broader area. Open space that offers a civic, rather than naturalized, character is also popular, so there may be interesting opportunities to create spaces that provide for both. </w:t>
      </w:r>
    </w:p>
    <w:p w14:paraId="5B2EEBDE" w14:textId="77777777" w:rsidR="00510C74" w:rsidRDefault="00510C74" w:rsidP="00510C74">
      <w:pPr>
        <w:pStyle w:val="NoSpacing"/>
      </w:pPr>
    </w:p>
    <w:p w14:paraId="321B7F83" w14:textId="77777777" w:rsidR="00510C74" w:rsidRDefault="00510C74" w:rsidP="00510C74">
      <w:pPr>
        <w:pStyle w:val="NoSpacing"/>
        <w:numPr>
          <w:ilvl w:val="0"/>
          <w:numId w:val="12"/>
        </w:numPr>
      </w:pPr>
      <w:r>
        <w:t>Areas of the site that offer expansive or particularly scenic views are ideal for larger lot detached houses intended for higher price points. High-end residential is a shallow market segment overall, but the Subject Site would be highly competitive within that segment, and dramatic views are a strong advantage. While an asset for any residential property, the value is most strongly realised in these property types; they place the highest premium on exclusive amenities which cannot be easily replicated in other projects.</w:t>
      </w:r>
    </w:p>
    <w:p w14:paraId="63F79297" w14:textId="77777777" w:rsidR="00510C74" w:rsidRDefault="00510C74" w:rsidP="00510C74">
      <w:pPr>
        <w:pStyle w:val="ListParagraph"/>
      </w:pPr>
    </w:p>
    <w:p w14:paraId="2BBF8811" w14:textId="77777777" w:rsidR="00510C74" w:rsidRDefault="00510C74" w:rsidP="00510C74">
      <w:pPr>
        <w:pStyle w:val="NoSpacing"/>
        <w:numPr>
          <w:ilvl w:val="0"/>
          <w:numId w:val="12"/>
        </w:numPr>
      </w:pPr>
      <w:r>
        <w:t xml:space="preserve">The existing community around the Subject Site is a strong asset in two regards. First, the existing assets, facilities and infrastructure, as well as commercial development in the broader area greatly reduces the requirement for the Subject Site to provide for the needs of future residents; it is already a desirable location to live. There is less of a need for non-residential development overall as a result, and to the degree that non-residential </w:t>
      </w:r>
      <w:r>
        <w:lastRenderedPageBreak/>
        <w:t xml:space="preserve">development and public infrastructure will be featured, less of a need to provide it in early phases in order to support residential demand. </w:t>
      </w:r>
    </w:p>
    <w:p w14:paraId="6DD3CC84" w14:textId="77777777" w:rsidR="00510C74" w:rsidRDefault="00510C74" w:rsidP="00510C74">
      <w:pPr>
        <w:pStyle w:val="NoSpacing"/>
      </w:pPr>
    </w:p>
    <w:p w14:paraId="7159C3B5" w14:textId="77777777" w:rsidR="00510C74" w:rsidRDefault="00510C74" w:rsidP="00510C74">
      <w:pPr>
        <w:pStyle w:val="NoSpacing"/>
        <w:numPr>
          <w:ilvl w:val="0"/>
          <w:numId w:val="12"/>
        </w:numPr>
      </w:pPr>
      <w:r>
        <w:t>Furthermore, the existing residents of the area are a ready pool of potential buyers, and there is likely pent-up demand that can be uniquely unlocked by development of the Subject Site. In particular, the surrounding neighbourhoods have a large number of older, empty-nest households with substantial financial capacity, who have also been long-time residents with deep roots in the local community. While they may be looking for options to downsize, and willing to pay high prices for it, they are also highly motivated to remain within the local area and are likely to want an ownership tenure option and detached structure type (or very close to it), albeit sized and designed to better meet the needs of older, smaller households. Development of the Subject Site is the only real opportunity left to offer an option, in large quantity, that meets all of these needs.</w:t>
      </w:r>
    </w:p>
    <w:p w14:paraId="1BB5FC5B" w14:textId="77777777" w:rsidR="00510C74" w:rsidRDefault="00510C74" w:rsidP="00510C74">
      <w:pPr>
        <w:pStyle w:val="ListParagraph"/>
      </w:pPr>
    </w:p>
    <w:p w14:paraId="2F9EDD71" w14:textId="77777777" w:rsidR="00510C74" w:rsidRDefault="00510C74" w:rsidP="00510C74">
      <w:pPr>
        <w:pStyle w:val="NoSpacing"/>
        <w:numPr>
          <w:ilvl w:val="0"/>
          <w:numId w:val="12"/>
        </w:numPr>
      </w:pPr>
      <w:r>
        <w:t xml:space="preserve">More generally, the Subject Site will be very competitive in virtually any market segment it targets, given the general desirability of East St. John’s and the opportunity to offer modern design and new construction quality in a location where alternative options for buyers and renters are almost exclusively within the older, existing housing stock or renovations thereto. </w:t>
      </w:r>
    </w:p>
    <w:p w14:paraId="7CA1FC3B" w14:textId="77777777" w:rsidR="00510C74" w:rsidRDefault="00510C74" w:rsidP="00510C74">
      <w:pPr>
        <w:pStyle w:val="ListParagraph"/>
      </w:pPr>
    </w:p>
    <w:p w14:paraId="191A0A67" w14:textId="3BDF3AD3" w:rsidR="00510C74" w:rsidRDefault="00510C74" w:rsidP="00510C74">
      <w:pPr>
        <w:pStyle w:val="Heading3"/>
      </w:pPr>
      <w:bookmarkStart w:id="109" w:name="_Toc160530001"/>
      <w:r>
        <w:t xml:space="preserve">Local Market </w:t>
      </w:r>
      <w:bookmarkEnd w:id="109"/>
      <w:r>
        <w:t xml:space="preserve">Segments </w:t>
      </w:r>
      <w:r w:rsidR="00370AF8">
        <w:t>&amp;</w:t>
      </w:r>
      <w:r>
        <w:t xml:space="preserve"> </w:t>
      </w:r>
      <w:r w:rsidR="00370AF8">
        <w:t xml:space="preserve">Development </w:t>
      </w:r>
      <w:r>
        <w:t>Opportunities</w:t>
      </w:r>
    </w:p>
    <w:p w14:paraId="170DCDF6" w14:textId="77777777" w:rsidR="00510C74" w:rsidRDefault="00510C74" w:rsidP="00510C74">
      <w:pPr>
        <w:pStyle w:val="NoSpacing"/>
      </w:pPr>
    </w:p>
    <w:p w14:paraId="07A32738" w14:textId="77777777" w:rsidR="00510C74" w:rsidRDefault="00510C74" w:rsidP="00510C74">
      <w:pPr>
        <w:pStyle w:val="NoSpacing"/>
      </w:pPr>
      <w:r>
        <w:t>With respect to broader market trends, unmet needs, and other opportunities, we heard:</w:t>
      </w:r>
    </w:p>
    <w:p w14:paraId="19244273" w14:textId="77777777" w:rsidR="00510C74" w:rsidRDefault="00510C74" w:rsidP="00510C74">
      <w:pPr>
        <w:pStyle w:val="NoSpacing"/>
      </w:pPr>
    </w:p>
    <w:p w14:paraId="1F15E49C" w14:textId="77777777" w:rsidR="00510C74" w:rsidRDefault="00510C74" w:rsidP="00510C74">
      <w:pPr>
        <w:pStyle w:val="NoSpacing"/>
        <w:numPr>
          <w:ilvl w:val="0"/>
          <w:numId w:val="13"/>
        </w:numPr>
      </w:pPr>
      <w:r>
        <w:t xml:space="preserve">Though St. John’s has traditionally been an ownership-focussed market, there is a rise in renters-by-choice at both younger and older household ages. Some recent apartment projects have exceeded expectations in terms of absorption and rental rates on this basis, but </w:t>
      </w:r>
      <w:proofErr w:type="gramStart"/>
      <w:r>
        <w:t>overall</w:t>
      </w:r>
      <w:proofErr w:type="gramEnd"/>
      <w:r>
        <w:t xml:space="preserve"> the sense is that demand will be constrained at the current price levels that new rental/condo-to-rent units are coming to market at. </w:t>
      </w:r>
    </w:p>
    <w:p w14:paraId="25EFFC4E" w14:textId="77777777" w:rsidR="00510C74" w:rsidRDefault="00510C74" w:rsidP="00510C74">
      <w:pPr>
        <w:pStyle w:val="NoSpacing"/>
        <w:ind w:left="720"/>
      </w:pPr>
    </w:p>
    <w:p w14:paraId="02AF08B1" w14:textId="77777777" w:rsidR="00510C74" w:rsidRDefault="00510C74" w:rsidP="00510C74">
      <w:pPr>
        <w:pStyle w:val="NoSpacing"/>
        <w:numPr>
          <w:ilvl w:val="0"/>
          <w:numId w:val="13"/>
        </w:numPr>
      </w:pPr>
      <w:r>
        <w:t xml:space="preserve">For previous generations, home ownership and remaining in the traditional family home well into old age has been the norm. This is still the majority disposition, but the Boomer generation has shown greater open-mindedness towards downsizing ahead of requiring assisted living, which in part has fueled the rental demand noted above, but still remains heavily predisposed towards ownership and ground-oriented housing options. Beyond rental apartment options for downsizers, there is probably a greater demand waiting for options that allow for ownership or </w:t>
      </w:r>
      <w:proofErr w:type="spellStart"/>
      <w:r>
        <w:t>rentership</w:t>
      </w:r>
      <w:proofErr w:type="spellEnd"/>
      <w:r>
        <w:t xml:space="preserve"> at price points which would free up the equity in their current large homes, while presenting a lifestyle that is not significantly dissimilar, but without all the responsibilities and work associated with freehold ownership. Smaller bungalows or single-level attached housing forms that are offered on a bare land condominium or rental tenured basis were identified as options historically and currently missing from the market which could have significant potential demand. </w:t>
      </w:r>
    </w:p>
    <w:p w14:paraId="0FED254D" w14:textId="77777777" w:rsidR="00510C74" w:rsidRDefault="00510C74" w:rsidP="00510C74">
      <w:pPr>
        <w:pStyle w:val="ListParagraph"/>
      </w:pPr>
    </w:p>
    <w:p w14:paraId="17BCBAE4" w14:textId="77777777" w:rsidR="00510C74" w:rsidRDefault="00510C74" w:rsidP="00510C74">
      <w:pPr>
        <w:pStyle w:val="NoSpacing"/>
        <w:numPr>
          <w:ilvl w:val="0"/>
          <w:numId w:val="13"/>
        </w:numPr>
      </w:pPr>
      <w:r>
        <w:t xml:space="preserve">The attraction to the foregoing option stems from having the character and lifestyle associated with home ownership (e.g. additional bedrooms and garage space for guests, storage, and hobbies, which is hard to replicate in multi-unit apartments) with the trappings of yard maintenance and snow clearing handled by the condominium corporation or rental property manager. This also ties into the needs of a growing snow-bird population that wants the freedom to lock the door on their unit for 4-6 months at a time to travel south, </w:t>
      </w:r>
      <w:r>
        <w:lastRenderedPageBreak/>
        <w:t xml:space="preserve">and not have to worry or coordinate with neighbours on property maintenance or monitoring in their absence. </w:t>
      </w:r>
    </w:p>
    <w:p w14:paraId="3E5A84FC" w14:textId="77777777" w:rsidR="00510C74" w:rsidRDefault="00510C74" w:rsidP="00510C74">
      <w:pPr>
        <w:pStyle w:val="ListParagraph"/>
      </w:pPr>
    </w:p>
    <w:p w14:paraId="31AC8E51" w14:textId="77777777" w:rsidR="00510C74" w:rsidRDefault="00510C74" w:rsidP="00510C74">
      <w:pPr>
        <w:pStyle w:val="NoSpacing"/>
        <w:numPr>
          <w:ilvl w:val="0"/>
          <w:numId w:val="13"/>
        </w:numPr>
      </w:pPr>
      <w:r>
        <w:t>With respect to rental options of any type for older households, there is an increasing desire for purpose-built rental dwellings that are professionally managed. This is in part due to the perceived reliability and quality of service that professional management provides, but primarily is due to concerns about security of tenure. With St. John’s rental stock historically provided in large part through secondary market units, downsizers are wary of the risk in moving into a rental unit as a long-term plan, only to have to leave if the owner or their relative wishes to move in, or sells to someone with similar plans. Downsizers only want to deal with the hassle of downsizing once, and are wary of losing the security and stability that their current housing situation provides.</w:t>
      </w:r>
    </w:p>
    <w:p w14:paraId="43DC79F0" w14:textId="77777777" w:rsidR="00510C74" w:rsidRDefault="00510C74" w:rsidP="00510C74">
      <w:pPr>
        <w:pStyle w:val="NoSpacing"/>
        <w:ind w:left="720"/>
      </w:pPr>
    </w:p>
    <w:p w14:paraId="7C3ED515" w14:textId="61BFFE13" w:rsidR="00510C74" w:rsidRDefault="00510C74" w:rsidP="00510C74">
      <w:pPr>
        <w:pStyle w:val="NoSpacing"/>
        <w:numPr>
          <w:ilvl w:val="0"/>
          <w:numId w:val="13"/>
        </w:numPr>
      </w:pPr>
      <w:r>
        <w:t xml:space="preserve">In terms of overall demand for ownership, the </w:t>
      </w:r>
      <w:r w:rsidR="00565D5D">
        <w:t xml:space="preserve">current </w:t>
      </w:r>
      <w:r>
        <w:t>largest component is understood to come from young professional first-time buyers or working-class buyers who are currently shopping in the $3</w:t>
      </w:r>
      <w:r w:rsidR="00CE3E69">
        <w:t>5</w:t>
      </w:r>
      <w:r>
        <w:t>0,000 to $4</w:t>
      </w:r>
      <w:r w:rsidR="00CE3E69">
        <w:t>5</w:t>
      </w:r>
      <w:r>
        <w:t>0,000 range. This segment is typically looking for a 2-3 bedroom, 2-bath home with at least a single garage, and are willing to compromise on floor area and finishes to meet those priorities. They typically favour detached houses, but are likely comfortable with semi-detached or townhouse styles if that’s what is required to meet their affordability needs. The latter options were noted as particularly absent from the market relative to the perceived demand for them.</w:t>
      </w:r>
    </w:p>
    <w:p w14:paraId="11819239" w14:textId="77777777" w:rsidR="00510C74" w:rsidRDefault="00510C74" w:rsidP="00510C74">
      <w:pPr>
        <w:pStyle w:val="ListParagraph"/>
      </w:pPr>
    </w:p>
    <w:p w14:paraId="32D35778" w14:textId="4DE64E3F" w:rsidR="00510C74" w:rsidRDefault="00510C74" w:rsidP="00510C74">
      <w:pPr>
        <w:pStyle w:val="NoSpacing"/>
        <w:numPr>
          <w:ilvl w:val="0"/>
          <w:numId w:val="13"/>
        </w:numPr>
      </w:pPr>
      <w:r>
        <w:t>Move-up buyers are typically shopping in the $450,000 to $650,000 range, and looking to add floor space, potentially an additional bedroom, overall finish quality, and a double garage.</w:t>
      </w:r>
      <w:r w:rsidR="00021379">
        <w:t xml:space="preserve"> This may become a larger market segment in the future as compared to recent years, given the demographic projections indicate considerable growth in the mid-40 to mid-50 age ranges.</w:t>
      </w:r>
      <w:r>
        <w:t xml:space="preserve"> Prices exceeding these levels are generally the realm of the executive market, with high-end quality improvements and amenities (including site amenities such as scenic views) being the major additional expectations.</w:t>
      </w:r>
      <w:r w:rsidR="00565D5D">
        <w:t xml:space="preserve"> Demand for these </w:t>
      </w:r>
      <w:proofErr w:type="gramStart"/>
      <w:r w:rsidR="00565D5D">
        <w:t>are</w:t>
      </w:r>
      <w:proofErr w:type="gramEnd"/>
      <w:r w:rsidR="00565D5D">
        <w:t xml:space="preserve"> always comparatively limited, however the Subject Site is well positioned to compete</w:t>
      </w:r>
      <w:r w:rsidR="00021379">
        <w:t xml:space="preserve"> </w:t>
      </w:r>
      <w:r w:rsidR="00565D5D">
        <w:t>for it, combining an ideal location with the potential for striking placement and landscape design.</w:t>
      </w:r>
    </w:p>
    <w:p w14:paraId="70CF6A5C" w14:textId="77777777" w:rsidR="00510C74" w:rsidRDefault="00510C74" w:rsidP="00510C74">
      <w:pPr>
        <w:pStyle w:val="ListParagraph"/>
      </w:pPr>
    </w:p>
    <w:p w14:paraId="60304E78" w14:textId="77777777" w:rsidR="00510C74" w:rsidRDefault="00510C74" w:rsidP="00510C74">
      <w:pPr>
        <w:pStyle w:val="NoSpacing"/>
        <w:numPr>
          <w:ilvl w:val="0"/>
          <w:numId w:val="13"/>
        </w:numPr>
      </w:pPr>
      <w:r>
        <w:t xml:space="preserve">New immigrants are generally arriving with larger households, as is the case in many Atlantic Canadian markets. </w:t>
      </w:r>
      <w:proofErr w:type="gramStart"/>
      <w:r>
        <w:t>However</w:t>
      </w:r>
      <w:proofErr w:type="gramEnd"/>
      <w:r>
        <w:t xml:space="preserve"> in St. John’s it was noted that the immigration streams driving this trend are not as heavily weighted toward “economic class” programs where newcomers have significant financial capacity behind them. As a result, there is immigration-driven demand for larger housing units, suitable for 5-6 person households, but at more modest prices than might otherwise be assumed. </w:t>
      </w:r>
    </w:p>
    <w:p w14:paraId="383F45F5" w14:textId="77777777" w:rsidR="00510C74" w:rsidRDefault="00510C74" w:rsidP="00510C74">
      <w:pPr>
        <w:pStyle w:val="ListParagraph"/>
      </w:pPr>
    </w:p>
    <w:p w14:paraId="6E6BA536" w14:textId="77777777" w:rsidR="00510C74" w:rsidRDefault="00510C74" w:rsidP="00510C74">
      <w:pPr>
        <w:pStyle w:val="NoSpacing"/>
        <w:numPr>
          <w:ilvl w:val="0"/>
          <w:numId w:val="13"/>
        </w:numPr>
      </w:pPr>
      <w:r>
        <w:t xml:space="preserve">There is resurging demand for 2-apartment style dwellings, being predominantly a detached house designed and built with the basement as a second unit. This is a style of housing that had been popular in the local market for many years, but had fallen in demand during the oil-driven economic boom. Following the bust in that sector, and increasing housing costs and interest rates more recently, demand for these types of dwellings, and small multi-unit residential properties more generally (e.g. triplex or fourplex) has been growing without much response in terms of supply. Viewed as either a mortgage-helper for those seeking property ownership, or an accessible form of real estate investment for those seeing an opportunity in current vacancy rates and expected continuing demand for rental housing, there are very few of these properties coming to market as either new </w:t>
      </w:r>
      <w:r>
        <w:lastRenderedPageBreak/>
        <w:t xml:space="preserve">construction or resale, relative to the perceived demand for them. Currently, 2-unit type properties typically trade in the $425,000-$475,000 range. </w:t>
      </w:r>
    </w:p>
    <w:p w14:paraId="0B811EE9" w14:textId="77777777" w:rsidR="00565D5D" w:rsidRDefault="00565D5D" w:rsidP="00565D5D">
      <w:pPr>
        <w:pStyle w:val="ListParagraph"/>
      </w:pPr>
    </w:p>
    <w:p w14:paraId="04743A45" w14:textId="0A7BB16E" w:rsidR="00525084" w:rsidRDefault="00565D5D" w:rsidP="00510C74">
      <w:pPr>
        <w:pStyle w:val="NoSpacing"/>
        <w:numPr>
          <w:ilvl w:val="0"/>
          <w:numId w:val="13"/>
        </w:numPr>
      </w:pPr>
      <w:r>
        <w:t xml:space="preserve">More generally speaking, compared to smaller individual projects, master-planned community developments present a unique opportunity to meet resident needs and enact marketing strategies. </w:t>
      </w:r>
      <w:r w:rsidR="00A97BF0">
        <w:t xml:space="preserve">Generally, these arise from the ability to coordinate </w:t>
      </w:r>
      <w:r w:rsidR="00525084">
        <w:t xml:space="preserve">design and development activity, </w:t>
      </w:r>
      <w:r w:rsidR="00A97BF0">
        <w:t>and enact strategies</w:t>
      </w:r>
      <w:r w:rsidR="00525084">
        <w:t>,</w:t>
      </w:r>
      <w:r w:rsidR="00A97BF0">
        <w:t xml:space="preserve"> over a broader</w:t>
      </w:r>
      <w:r>
        <w:t xml:space="preserve"> </w:t>
      </w:r>
      <w:r w:rsidR="00A97BF0">
        <w:t xml:space="preserve">area and longer period of time. At </w:t>
      </w:r>
      <w:r w:rsidR="00525084">
        <w:t>its</w:t>
      </w:r>
      <w:r w:rsidR="00A97BF0">
        <w:t xml:space="preserve"> most basic, </w:t>
      </w:r>
      <w:r w:rsidR="00525084">
        <w:t xml:space="preserve">this approach </w:t>
      </w:r>
      <w:r w:rsidR="00A97BF0">
        <w:t xml:space="preserve">can relate to the design and development timing of various open spaces within the project; ensuring a variety of activities and lifestyles are supported across the project, and, where possible, pre-supplying these community spaces ahead of residential development in order to support market demand. </w:t>
      </w:r>
    </w:p>
    <w:p w14:paraId="79EC1B1E" w14:textId="77777777" w:rsidR="00525084" w:rsidRDefault="00525084" w:rsidP="00525084">
      <w:pPr>
        <w:pStyle w:val="ListParagraph"/>
      </w:pPr>
    </w:p>
    <w:p w14:paraId="2336E1CC" w14:textId="30968FF5" w:rsidR="00565D5D" w:rsidRDefault="00525084" w:rsidP="00510C74">
      <w:pPr>
        <w:pStyle w:val="NoSpacing"/>
        <w:numPr>
          <w:ilvl w:val="0"/>
          <w:numId w:val="13"/>
        </w:numPr>
      </w:pPr>
      <w:r>
        <w:t>Neighbourhood open space is also trending toward more active and specialised facilities. Parks with playgrounds are timeless and necessary, however a master-planned approach also presents the opportunity for amenities not found in other neighbourhoods. Examples of these include activate</w:t>
      </w:r>
      <w:r w:rsidR="009734C1">
        <w:t>d</w:t>
      </w:r>
      <w:r>
        <w:t xml:space="preserve"> community food/cooking facilities such as grill pits or wood ovens, community gardens or orchards that yield edible foods, small watercraft launches, mountain bike trails with well appointed trailheads including wash and repair facilities.</w:t>
      </w:r>
    </w:p>
    <w:p w14:paraId="0D10ADAE" w14:textId="77777777" w:rsidR="00A97BF0" w:rsidRDefault="00A97BF0" w:rsidP="00A97BF0">
      <w:pPr>
        <w:pStyle w:val="ListParagraph"/>
      </w:pPr>
    </w:p>
    <w:p w14:paraId="67D02717" w14:textId="77777777" w:rsidR="00525084" w:rsidRDefault="00A97BF0" w:rsidP="00510C74">
      <w:pPr>
        <w:pStyle w:val="NoSpacing"/>
        <w:numPr>
          <w:ilvl w:val="0"/>
          <w:numId w:val="13"/>
        </w:numPr>
      </w:pPr>
      <w:r>
        <w:t xml:space="preserve">A trend in recent years has also been to provide ongoing lifestyle services within </w:t>
      </w:r>
      <w:r w:rsidR="00525084">
        <w:t>master-planned</w:t>
      </w:r>
      <w:r>
        <w:t xml:space="preserve"> projects. This includes </w:t>
      </w:r>
      <w:r w:rsidR="00525084">
        <w:t>h</w:t>
      </w:r>
      <w:r>
        <w:t>osting neighbourhood social gatherings, or programming community spaces with</w:t>
      </w:r>
      <w:r w:rsidR="00525084">
        <w:t xml:space="preserve"> various</w:t>
      </w:r>
      <w:r>
        <w:t xml:space="preserve"> classes or events. These strategies are seen as supporting the </w:t>
      </w:r>
      <w:r w:rsidR="00525084">
        <w:t>creation</w:t>
      </w:r>
      <w:r>
        <w:t xml:space="preserve"> of a sense-of-place in the project</w:t>
      </w:r>
      <w:r w:rsidR="00525084">
        <w:t>, which</w:t>
      </w:r>
      <w:r>
        <w:t xml:space="preserve"> helps attract initial residents</w:t>
      </w:r>
      <w:r w:rsidR="00525084">
        <w:t xml:space="preserve"> and </w:t>
      </w:r>
      <w:r>
        <w:t>support</w:t>
      </w:r>
      <w:r w:rsidR="00525084">
        <w:t>s</w:t>
      </w:r>
      <w:r>
        <w:t xml:space="preserve"> the popularity and uptake of subsequent development phases</w:t>
      </w:r>
      <w:r w:rsidR="00525084">
        <w:t xml:space="preserve">. </w:t>
      </w:r>
    </w:p>
    <w:p w14:paraId="377888F4" w14:textId="77777777" w:rsidR="00525084" w:rsidRDefault="00525084" w:rsidP="00525084">
      <w:pPr>
        <w:pStyle w:val="ListParagraph"/>
      </w:pPr>
    </w:p>
    <w:p w14:paraId="2ADD6DB0" w14:textId="11542881" w:rsidR="00A97BF0" w:rsidRDefault="00525084" w:rsidP="00890B97">
      <w:pPr>
        <w:pStyle w:val="NoSpacing"/>
        <w:numPr>
          <w:ilvl w:val="0"/>
          <w:numId w:val="13"/>
        </w:numPr>
      </w:pPr>
      <w:r>
        <w:t>As consumers of all types are increasingly alert and wary of being “sold to”, lifestyle events have been proven as an effective marketing strategy</w:t>
      </w:r>
      <w:r w:rsidR="00370AF8">
        <w:t>. E</w:t>
      </w:r>
      <w:r>
        <w:t>xisting residents invite others in their social circle to these events, which effectively brings high-</w:t>
      </w:r>
      <w:r w:rsidR="00370AF8">
        <w:t>probability</w:t>
      </w:r>
      <w:r>
        <w:t xml:space="preserve"> customers to the </w:t>
      </w:r>
      <w:r w:rsidR="00370AF8">
        <w:t xml:space="preserve">site </w:t>
      </w:r>
      <w:r>
        <w:t xml:space="preserve">under </w:t>
      </w:r>
      <w:r w:rsidR="00370AF8">
        <w:t xml:space="preserve">authentic and low-stakes circumstances, and exposes them to a </w:t>
      </w:r>
      <w:proofErr w:type="gramStart"/>
      <w:r w:rsidR="00370AF8">
        <w:t>first hand</w:t>
      </w:r>
      <w:proofErr w:type="gramEnd"/>
      <w:r w:rsidR="00370AF8">
        <w:t xml:space="preserve"> experience of the project, endorsed by trusted personal contacts. Master-planned community developers interviewed in the past have indicated that existing residents are typically the best salespeople for newer phases of a project, so long as they can be given the opportunity to make a pitch</w:t>
      </w:r>
      <w:r>
        <w:t>.</w:t>
      </w:r>
      <w:r w:rsidR="00A97BF0">
        <w:t xml:space="preserve"> </w:t>
      </w:r>
    </w:p>
    <w:p w14:paraId="6AB8B3E9" w14:textId="77777777" w:rsidR="00525084" w:rsidRDefault="00525084" w:rsidP="00525084">
      <w:pPr>
        <w:pStyle w:val="ListParagraph"/>
      </w:pPr>
    </w:p>
    <w:p w14:paraId="32AE0752" w14:textId="61BD193A" w:rsidR="00510C74" w:rsidRDefault="00525084" w:rsidP="00370AF8">
      <w:pPr>
        <w:pStyle w:val="NoSpacing"/>
        <w:numPr>
          <w:ilvl w:val="0"/>
          <w:numId w:val="13"/>
        </w:numPr>
      </w:pPr>
      <w:r>
        <w:t xml:space="preserve">Some repeat-developers of master-planned projects take this step further, </w:t>
      </w:r>
      <w:r w:rsidR="00370AF8">
        <w:t xml:space="preserve">operating these </w:t>
      </w:r>
      <w:r>
        <w:t xml:space="preserve">lifestyle services </w:t>
      </w:r>
      <w:r w:rsidR="00370AF8">
        <w:t xml:space="preserve">in perpetuity and formalizing them </w:t>
      </w:r>
      <w:r>
        <w:t xml:space="preserve">into a </w:t>
      </w:r>
      <w:r w:rsidR="00370AF8">
        <w:t xml:space="preserve">branded </w:t>
      </w:r>
      <w:r>
        <w:t xml:space="preserve">package </w:t>
      </w:r>
      <w:r w:rsidR="00370AF8">
        <w:t>t</w:t>
      </w:r>
      <w:r>
        <w:t>hat they use in subsequent projects.</w:t>
      </w:r>
      <w:r w:rsidR="00370AF8">
        <w:t xml:space="preserve"> This expands the “product” that these projects sell, to include a broader suite of experiences and services than just the residential premises itself. </w:t>
      </w:r>
    </w:p>
    <w:p w14:paraId="337CC745" w14:textId="77777777" w:rsidR="00370AF8" w:rsidRDefault="00370AF8" w:rsidP="00370AF8">
      <w:pPr>
        <w:pStyle w:val="ListParagraph"/>
      </w:pPr>
    </w:p>
    <w:p w14:paraId="2968C5E6" w14:textId="77777777" w:rsidR="00370AF8" w:rsidRPr="000F13E4" w:rsidRDefault="00370AF8" w:rsidP="00370AF8">
      <w:pPr>
        <w:pStyle w:val="NoSpacing"/>
        <w:ind w:left="720"/>
      </w:pPr>
    </w:p>
    <w:p w14:paraId="2E2D1DD1" w14:textId="77777777" w:rsidR="00510C74" w:rsidRDefault="00510C74" w:rsidP="00510C74">
      <w:pPr>
        <w:pStyle w:val="Heading3"/>
      </w:pPr>
      <w:r>
        <w:t>Commercial</w:t>
      </w:r>
    </w:p>
    <w:p w14:paraId="13DD9D8A" w14:textId="77777777" w:rsidR="00510C74" w:rsidRDefault="00510C74" w:rsidP="00510C74">
      <w:pPr>
        <w:pStyle w:val="NoSpacing"/>
      </w:pPr>
    </w:p>
    <w:p w14:paraId="37F17CF8" w14:textId="77777777" w:rsidR="00510C74" w:rsidRDefault="00510C74" w:rsidP="00510C74">
      <w:pPr>
        <w:pStyle w:val="NoSpacing"/>
      </w:pPr>
      <w:r>
        <w:t xml:space="preserve">As existing commercial uses in the area will service new residents of the Subject Site, there is less of a need to front-run this development in order to make the residential components more attractive. This is advantageous as market feedback suggests neighbourhood retail and service commercial is likely to be a challenge in terms of tenant attraction, particularly if the format leans toward a denser and less vehicle-oriented character, which the residential development densities suggest should be the case. </w:t>
      </w:r>
    </w:p>
    <w:p w14:paraId="4653F4A9" w14:textId="77777777" w:rsidR="00510C74" w:rsidRDefault="00510C74" w:rsidP="00510C74">
      <w:pPr>
        <w:pStyle w:val="NoSpacing"/>
      </w:pPr>
    </w:p>
    <w:p w14:paraId="1DDDC493" w14:textId="77777777" w:rsidR="00510C74" w:rsidRDefault="00510C74" w:rsidP="00510C74">
      <w:pPr>
        <w:pStyle w:val="NoSpacing"/>
      </w:pPr>
      <w:r>
        <w:lastRenderedPageBreak/>
        <w:t xml:space="preserve">As a result, it is likely that substantial residential development of the Subject Site will be required in order to position it as a viable commercial location. Even then, an initial commercial phase for a minority portion of the total floor area may be advisable, the success of which would further ‘prove’ its viability and improve uptake of remaining commercial phases. </w:t>
      </w:r>
    </w:p>
    <w:p w14:paraId="5FCAF253" w14:textId="77777777" w:rsidR="00510C74" w:rsidRDefault="00510C74" w:rsidP="00510C74">
      <w:pPr>
        <w:pStyle w:val="NoSpacing"/>
      </w:pPr>
    </w:p>
    <w:p w14:paraId="07BF3977" w14:textId="46526E0D" w:rsidR="00510C74" w:rsidRDefault="00510C74" w:rsidP="00510C74">
      <w:pPr>
        <w:pStyle w:val="NoSpacing"/>
      </w:pPr>
      <w:r>
        <w:t xml:space="preserve">Most, if not all, planned commercial development will likely need to be located at the Logy Bay Rd. frontage of the Subject Site. Neighbourhood commercial space embedded deeply within the project, though attractive from a residential perspective for its more convenient location, is far less likely to receive market uptake due to concerns about visibility and limited customer base. </w:t>
      </w:r>
    </w:p>
    <w:p w14:paraId="4E0C3F81" w14:textId="77777777" w:rsidR="00510C74" w:rsidRDefault="00510C74" w:rsidP="00510C74">
      <w:pPr>
        <w:pStyle w:val="NoSpacing"/>
      </w:pPr>
    </w:p>
    <w:p w14:paraId="46ED1752" w14:textId="13BBBEE8" w:rsidR="00510C74" w:rsidRDefault="00510C74" w:rsidP="00510C74">
      <w:pPr>
        <w:pStyle w:val="NoSpacing"/>
      </w:pPr>
      <w:r>
        <w:t xml:space="preserve">In general, commercial development being a neighbourhood amenity is not a given. If space is provided without any conscious strategy around the tenant mix, or if a strong priority is placed on minimizing market absorption to the detriment of an optimal mix, then the commercial space may result in no greater net value to the rest of the project. </w:t>
      </w:r>
      <w:r w:rsidR="00A97BF0">
        <w:t>Services such as private medical offices and clinics and childcare are strongly viewed as residential amenities if they can be attracted.</w:t>
      </w:r>
    </w:p>
    <w:p w14:paraId="10A48E5E" w14:textId="77777777" w:rsidR="00510C74" w:rsidRDefault="00510C74" w:rsidP="00510C74">
      <w:pPr>
        <w:pStyle w:val="NoSpacing"/>
      </w:pPr>
    </w:p>
    <w:p w14:paraId="13F65D01" w14:textId="77777777" w:rsidR="00510C74" w:rsidRDefault="00510C74" w:rsidP="00510C74">
      <w:pPr>
        <w:pStyle w:val="NoSpacing"/>
      </w:pPr>
      <w:r>
        <w:t>Though not strongly identified as a trend in the St. John’s market, it was mentioned (and has been an established practice in other Atlantic markets) that developers are taking a more interventionist approach to commercial in the context of mixed-use development where there is a goal to drive increased values on the residential components. This typically requires an approach of tightly curating the mix of commercial tenants, knowing a longer absorption period for commercial space will result. Where “local” commercial operations hold greater cache with target residential market segments as compared to national brands or franchises, aggressively researching and soliciting specific tenants, or even going so far as to invest or otherwise partner directly in the commercial operations in order to get the desired result, if the market is not otherwise not ready to provide it.</w:t>
      </w:r>
    </w:p>
    <w:p w14:paraId="4B9E4753" w14:textId="77777777" w:rsidR="00510C74" w:rsidRDefault="00510C74" w:rsidP="00510C74">
      <w:pPr>
        <w:pStyle w:val="NoSpacing"/>
      </w:pPr>
    </w:p>
    <w:p w14:paraId="122322C8" w14:textId="77777777" w:rsidR="00510C74" w:rsidRDefault="00510C74" w:rsidP="00510C74">
      <w:pPr>
        <w:pStyle w:val="Heading3"/>
      </w:pPr>
      <w:r>
        <w:t>Lessons from Galway</w:t>
      </w:r>
    </w:p>
    <w:p w14:paraId="68FA0E26" w14:textId="77777777" w:rsidR="00510C74" w:rsidRDefault="00510C74" w:rsidP="00510C74">
      <w:pPr>
        <w:pStyle w:val="NoSpacing"/>
      </w:pPr>
    </w:p>
    <w:p w14:paraId="5BFDAA2F" w14:textId="453785CE" w:rsidR="00510C74" w:rsidRDefault="00510C74" w:rsidP="00510C74">
      <w:pPr>
        <w:pStyle w:val="NoSpacing"/>
      </w:pPr>
      <w:r>
        <w:t xml:space="preserve">The Galway project of </w:t>
      </w:r>
      <w:proofErr w:type="spellStart"/>
      <w:r>
        <w:t>DewCor</w:t>
      </w:r>
      <w:proofErr w:type="spellEnd"/>
      <w:r>
        <w:t xml:space="preserve"> and Clayton Developments represents the only other example of a true master planned community development in the St. John’s area, and one which has certainly fallen short of its intended outcome. A significant reason for this is simple market risk as the project had unfortunate timing with respect to the mid-2010s economic slowdown, coming to market largely in 2018 when residential demand hit its nadir. However, other residential projects at the time did not experience lack of market demand to the same degree, indicating there are additional lessons to learn from the approach taken in Galway. We found opportunities in conversations with local real estate professionals to enquire about this project and the reasons for its underperformance. In summary, we heard to following:</w:t>
      </w:r>
    </w:p>
    <w:p w14:paraId="2D76B9DF" w14:textId="77777777" w:rsidR="00510C74" w:rsidRDefault="00510C74" w:rsidP="00510C74">
      <w:pPr>
        <w:pStyle w:val="NoSpacing"/>
      </w:pPr>
    </w:p>
    <w:p w14:paraId="3EC56FF6" w14:textId="77777777" w:rsidR="00510C74" w:rsidRDefault="00510C74" w:rsidP="00510C74">
      <w:pPr>
        <w:pStyle w:val="NoSpacing"/>
        <w:numPr>
          <w:ilvl w:val="0"/>
          <w:numId w:val="11"/>
        </w:numPr>
      </w:pPr>
      <w:r>
        <w:t>As the market softened, building lots in Galway did not receive price adjustments. Competing subdivision developments marked down lot prices to maintain builder interest and allow for some continued construction. In contrast, the approach in Galway leaned more toward ‘riding out’ the unfavourable conditions, which is speculatively due to the developer’s financial capacity, as well as possibly being constrained by higher lot development costs arising from the undergrounding of utilities.</w:t>
      </w:r>
    </w:p>
    <w:p w14:paraId="376502F0" w14:textId="77777777" w:rsidR="00510C74" w:rsidRDefault="00510C74" w:rsidP="00510C74">
      <w:pPr>
        <w:pStyle w:val="NoSpacing"/>
        <w:ind w:left="774"/>
      </w:pPr>
    </w:p>
    <w:p w14:paraId="392E9179" w14:textId="77777777" w:rsidR="00510C74" w:rsidRDefault="00510C74" w:rsidP="00510C74">
      <w:pPr>
        <w:pStyle w:val="NoSpacing"/>
        <w:numPr>
          <w:ilvl w:val="0"/>
          <w:numId w:val="11"/>
        </w:numPr>
      </w:pPr>
      <w:r>
        <w:t xml:space="preserve">Similarly, there was a lack of developer financing options for builders which, under any economic conditions, constrained the number of lots they could take on and hamstrung the ability to build on spec. Overall, there was rigid adherence to business models that are common to Nova Scotia, but not Newfoundland, and a lack of flexibility to find shared solutions with builders as a result. After the initial few years, many builders decided to </w:t>
      </w:r>
      <w:r>
        <w:lastRenderedPageBreak/>
        <w:t>move on toward easier opportunities, with the soured relationships hindering build-out of the project.</w:t>
      </w:r>
    </w:p>
    <w:p w14:paraId="4A8F9218" w14:textId="77777777" w:rsidR="00510C74" w:rsidRDefault="00510C74" w:rsidP="00510C74">
      <w:pPr>
        <w:pStyle w:val="NoSpacing"/>
        <w:ind w:left="774"/>
      </w:pPr>
    </w:p>
    <w:p w14:paraId="00E472F9" w14:textId="77777777" w:rsidR="00510C74" w:rsidRDefault="00510C74" w:rsidP="00510C74">
      <w:pPr>
        <w:pStyle w:val="NoSpacing"/>
        <w:numPr>
          <w:ilvl w:val="0"/>
          <w:numId w:val="11"/>
        </w:numPr>
      </w:pPr>
      <w:r>
        <w:t>Replicating an approach commonly taken by Clayton Developments throughout their projects in Nova Scotia and New Brunswick, home purchasers in Galway were obligated to agree to covenants and agreements which controlled various aspects of home design and use of property. Local buyers of homes at the comparatively high prices sought in Galway tended to be dissuaded by these requirements, as purchaser expectations at those price levels are for increased freedom and customizability. This was especially harmful where design requirements were out of vogue in the local market; the need to have masonry for 20% of the façade was provided as an example which had the additional impact of driving up construction costs.</w:t>
      </w:r>
    </w:p>
    <w:p w14:paraId="571B5C2C" w14:textId="77777777" w:rsidR="00510C74" w:rsidRDefault="00510C74" w:rsidP="00510C74">
      <w:pPr>
        <w:pStyle w:val="ListParagraph"/>
      </w:pPr>
    </w:p>
    <w:p w14:paraId="4FABFA26" w14:textId="77777777" w:rsidR="00510C74" w:rsidRDefault="00510C74" w:rsidP="00510C74">
      <w:pPr>
        <w:pStyle w:val="NoSpacing"/>
        <w:numPr>
          <w:ilvl w:val="0"/>
          <w:numId w:val="11"/>
        </w:numPr>
      </w:pPr>
      <w:r>
        <w:t xml:space="preserve">Project location also presented a challenge. Being at the frontier of urban expansion meant that there was little in terms of existing amenities and services in the immediate area, and none were provided upfront within the project itself. As a result, buyers had to be sold on the future vision for the area, which quickly turned into a challenge as </w:t>
      </w:r>
      <w:proofErr w:type="gramStart"/>
      <w:r>
        <w:t>it  became</w:t>
      </w:r>
      <w:proofErr w:type="gramEnd"/>
      <w:r>
        <w:t xml:space="preserve"> obvious that the timelines for project build out and provision of planned amenities were growing longer. There was no “there” there.</w:t>
      </w:r>
    </w:p>
    <w:p w14:paraId="13A853E8" w14:textId="77777777" w:rsidR="00510C74" w:rsidRDefault="00510C74" w:rsidP="00510C74">
      <w:pPr>
        <w:pStyle w:val="ListParagraph"/>
      </w:pPr>
    </w:p>
    <w:p w14:paraId="3BA7A56D" w14:textId="77777777" w:rsidR="00510C74" w:rsidRDefault="00510C74" w:rsidP="00510C74">
      <w:pPr>
        <w:pStyle w:val="NoSpacing"/>
        <w:numPr>
          <w:ilvl w:val="0"/>
          <w:numId w:val="11"/>
        </w:numPr>
      </w:pPr>
      <w:r>
        <w:t xml:space="preserve">Similarly, the physical geography of the area is more hostile. The high wind conditions and poor soils led to premature failure of landscaping elements. As part of the vision for the community, greenspaces such as parks and walking trails were touted (popular amenities in the market) yet struggling trees and greenery in early development phases undermined confidence in that vision for potential purchasers. </w:t>
      </w:r>
    </w:p>
    <w:p w14:paraId="29821EA4" w14:textId="77777777" w:rsidR="00510C74" w:rsidRDefault="00510C74" w:rsidP="00510C74"/>
    <w:p w14:paraId="7FDE3D76" w14:textId="77777777" w:rsidR="00510C74" w:rsidRDefault="00510C74" w:rsidP="00510C74">
      <w:pPr>
        <w:pStyle w:val="NoSpacing"/>
        <w:numPr>
          <w:ilvl w:val="0"/>
          <w:numId w:val="11"/>
        </w:numPr>
      </w:pPr>
      <w:r>
        <w:t xml:space="preserve">Further, the location itself was not ideal in terms of overall market interest. West St. John’s is generally considered a less desirable location relative to the east. While it was generally not an issue to attract demand from other communities in the broader region (Mount Pearl, Paradise, etc.), it was a more difficult sell for many St. John’s residents who would otherwise have considered a similar product if it were in a more central location. </w:t>
      </w:r>
    </w:p>
    <w:p w14:paraId="36AB64B5" w14:textId="2BF70654" w:rsidR="00D23F2A" w:rsidRDefault="00D23F2A">
      <w:pPr>
        <w:spacing w:after="160" w:line="259" w:lineRule="auto"/>
        <w:jc w:val="left"/>
      </w:pPr>
    </w:p>
    <w:p w14:paraId="75ED2B64" w14:textId="2CC660A5" w:rsidR="005A5F4D" w:rsidRDefault="005A5F4D" w:rsidP="005A5F4D">
      <w:pPr>
        <w:spacing w:after="160" w:line="259" w:lineRule="auto"/>
        <w:jc w:val="left"/>
      </w:pPr>
    </w:p>
    <w:p w14:paraId="073F5D5E" w14:textId="09BD3753" w:rsidR="0090083C" w:rsidRDefault="0090083C">
      <w:pPr>
        <w:spacing w:after="160" w:line="259" w:lineRule="auto"/>
        <w:jc w:val="left"/>
      </w:pPr>
      <w:r>
        <w:br w:type="page"/>
      </w:r>
    </w:p>
    <w:p w14:paraId="081B898C" w14:textId="77777777" w:rsidR="00EF1898" w:rsidRDefault="00EF1898" w:rsidP="005C37CB">
      <w:pPr>
        <w:pStyle w:val="NoSpacing"/>
      </w:pPr>
    </w:p>
    <w:p w14:paraId="3C27747D" w14:textId="30D90B8F" w:rsidR="00584A20" w:rsidRDefault="00CC4848" w:rsidP="0019058A">
      <w:pPr>
        <w:pStyle w:val="Heading1"/>
      </w:pPr>
      <w:bookmarkStart w:id="110" w:name="_Toc162260560"/>
      <w:r>
        <w:t>Data Sources</w:t>
      </w:r>
      <w:r w:rsidR="00D7320C">
        <w:t xml:space="preserve"> &amp; Works Cited</w:t>
      </w:r>
      <w:bookmarkEnd w:id="110"/>
    </w:p>
    <w:p w14:paraId="7E8B44B3" w14:textId="77777777" w:rsidR="0019058A" w:rsidRDefault="0019058A" w:rsidP="0019058A">
      <w:pPr>
        <w:pStyle w:val="NoSpacing"/>
      </w:pPr>
    </w:p>
    <w:p w14:paraId="6860797E" w14:textId="7DBBA47D" w:rsidR="00C1793F" w:rsidRDefault="00C1793F" w:rsidP="00C1793F">
      <w:pPr>
        <w:pStyle w:val="NoSpacing"/>
        <w:numPr>
          <w:ilvl w:val="0"/>
          <w:numId w:val="14"/>
        </w:numPr>
      </w:pPr>
      <w:r>
        <w:t>Canadian Mortgage and Housing Corporation’s (CMHC) Rental Market Survey (annually as of October)</w:t>
      </w:r>
      <w:r w:rsidR="008C4C1A">
        <w:t>.</w:t>
      </w:r>
    </w:p>
    <w:p w14:paraId="4767D0B2" w14:textId="77777777" w:rsidR="008C4C1A" w:rsidRDefault="008C4C1A" w:rsidP="008C4C1A">
      <w:pPr>
        <w:pStyle w:val="NoSpacing"/>
        <w:ind w:left="720"/>
      </w:pPr>
    </w:p>
    <w:p w14:paraId="438B78B7" w14:textId="7201A82F" w:rsidR="008C4C1A" w:rsidRDefault="008C4C1A" w:rsidP="008C4C1A">
      <w:pPr>
        <w:pStyle w:val="NoSpacing"/>
        <w:numPr>
          <w:ilvl w:val="0"/>
          <w:numId w:val="14"/>
        </w:numPr>
      </w:pPr>
      <w:r>
        <w:t>Canadian Mortgage and Housing Corporation’s (CMHC) Starts and Completions Survey (monthly).</w:t>
      </w:r>
    </w:p>
    <w:p w14:paraId="5B7C2893" w14:textId="77777777" w:rsidR="00491487" w:rsidRDefault="00491487" w:rsidP="008C4C1A">
      <w:pPr>
        <w:pStyle w:val="NoSpacing"/>
      </w:pPr>
    </w:p>
    <w:p w14:paraId="0272553F" w14:textId="671C10A6" w:rsidR="00C1793F" w:rsidRPr="00C1793F" w:rsidRDefault="00C1793F" w:rsidP="00C1793F">
      <w:pPr>
        <w:pStyle w:val="NoSpacing"/>
        <w:numPr>
          <w:ilvl w:val="0"/>
          <w:numId w:val="14"/>
        </w:numPr>
      </w:pPr>
      <w:r w:rsidRPr="00B5387D">
        <w:t xml:space="preserve">Demographic and Population data sourced via </w:t>
      </w:r>
      <w:proofErr w:type="spellStart"/>
      <w:r w:rsidRPr="00B5387D">
        <w:t>Sitewise</w:t>
      </w:r>
      <w:r w:rsidRPr="00B5387D">
        <w:rPr>
          <w:vertAlign w:val="superscript"/>
        </w:rPr>
        <w:t>web</w:t>
      </w:r>
      <w:proofErr w:type="spellEnd"/>
    </w:p>
    <w:p w14:paraId="29EEAA90" w14:textId="77777777" w:rsidR="00C1793F" w:rsidRDefault="00C1793F" w:rsidP="00C1793F">
      <w:pPr>
        <w:pStyle w:val="NoSpacing"/>
        <w:ind w:left="720"/>
      </w:pPr>
    </w:p>
    <w:p w14:paraId="068F33B5" w14:textId="1BD0F370" w:rsidR="00C1793F" w:rsidRDefault="00C1793F" w:rsidP="00C1793F">
      <w:pPr>
        <w:pStyle w:val="NoSpacing"/>
        <w:numPr>
          <w:ilvl w:val="0"/>
          <w:numId w:val="14"/>
        </w:numPr>
      </w:pPr>
      <w:r>
        <w:t>Oil prices, and the related commodity data was sourced from:</w:t>
      </w:r>
    </w:p>
    <w:p w14:paraId="6D150045" w14:textId="77777777" w:rsidR="00C1793F" w:rsidRDefault="00C1793F" w:rsidP="00C1793F">
      <w:pPr>
        <w:pStyle w:val="ListParagraph"/>
      </w:pPr>
    </w:p>
    <w:p w14:paraId="416F7CD6" w14:textId="151572D1" w:rsidR="00C1793F" w:rsidRDefault="00C1793F" w:rsidP="00C1793F">
      <w:pPr>
        <w:pStyle w:val="NoSpacing"/>
        <w:numPr>
          <w:ilvl w:val="1"/>
          <w:numId w:val="14"/>
        </w:numPr>
      </w:pPr>
      <w:r w:rsidRPr="00583032">
        <w:t xml:space="preserve">Canadian Association of Petroleum Producers </w:t>
      </w:r>
      <w:r>
        <w:t xml:space="preserve">- </w:t>
      </w:r>
      <w:r w:rsidRPr="00583032">
        <w:t>C</w:t>
      </w:r>
      <w:r>
        <w:t>anadian Light Sweet Historical Prices;</w:t>
      </w:r>
    </w:p>
    <w:p w14:paraId="2EBC271D" w14:textId="77777777" w:rsidR="00C1793F" w:rsidRDefault="00C1793F" w:rsidP="00C1793F">
      <w:pPr>
        <w:pStyle w:val="NoSpacing"/>
        <w:ind w:left="1440"/>
      </w:pPr>
    </w:p>
    <w:p w14:paraId="204EDC00" w14:textId="55BED462" w:rsidR="00C1793F" w:rsidRDefault="00C1793F" w:rsidP="00C1793F">
      <w:pPr>
        <w:pStyle w:val="NoSpacing"/>
        <w:numPr>
          <w:ilvl w:val="1"/>
          <w:numId w:val="14"/>
        </w:numPr>
      </w:pPr>
      <w:r w:rsidRPr="00583032">
        <w:t>Government of Alberta</w:t>
      </w:r>
      <w:r>
        <w:t xml:space="preserve"> - </w:t>
      </w:r>
      <w:r w:rsidRPr="00583032">
        <w:t>W</w:t>
      </w:r>
      <w:r>
        <w:t xml:space="preserve">estern </w:t>
      </w:r>
      <w:r w:rsidRPr="00583032">
        <w:t>C</w:t>
      </w:r>
      <w:r>
        <w:t xml:space="preserve">anadian </w:t>
      </w:r>
      <w:r w:rsidRPr="00583032">
        <w:t>S</w:t>
      </w:r>
      <w:r>
        <w:t>elect Historical Prices;</w:t>
      </w:r>
    </w:p>
    <w:p w14:paraId="12FA2689" w14:textId="77777777" w:rsidR="00C1793F" w:rsidRDefault="00C1793F" w:rsidP="00C1793F">
      <w:pPr>
        <w:pStyle w:val="NoSpacing"/>
        <w:ind w:left="1440"/>
      </w:pPr>
    </w:p>
    <w:p w14:paraId="76FD6FE0" w14:textId="79C8C8C2" w:rsidR="00C1793F" w:rsidRDefault="00C1793F" w:rsidP="00C1793F">
      <w:pPr>
        <w:pStyle w:val="NoSpacing"/>
        <w:numPr>
          <w:ilvl w:val="1"/>
          <w:numId w:val="14"/>
        </w:numPr>
      </w:pPr>
      <w:r w:rsidRPr="00931530">
        <w:t xml:space="preserve">IEA (2023), Oil 2023, IEA, Paris https://www.iea.org/reports/oil-2023, Licence: CC </w:t>
      </w:r>
      <w:r>
        <w:t>by</w:t>
      </w:r>
      <w:r w:rsidRPr="00931530">
        <w:t xml:space="preserve"> 4.0</w:t>
      </w:r>
      <w:r>
        <w:t>;</w:t>
      </w:r>
    </w:p>
    <w:p w14:paraId="4A73F671" w14:textId="77777777" w:rsidR="00C1793F" w:rsidRDefault="00C1793F" w:rsidP="00C1793F">
      <w:pPr>
        <w:pStyle w:val="NoSpacing"/>
        <w:ind w:left="1440"/>
      </w:pPr>
    </w:p>
    <w:p w14:paraId="7B6FF915" w14:textId="4C7702DC" w:rsidR="00C1793F" w:rsidRDefault="00C1793F" w:rsidP="00C1793F">
      <w:pPr>
        <w:pStyle w:val="NoSpacing"/>
        <w:numPr>
          <w:ilvl w:val="1"/>
          <w:numId w:val="14"/>
        </w:numPr>
      </w:pPr>
      <w:r w:rsidRPr="00D429B7">
        <w:t>Statistics Canada. Table 25-10-0063-01</w:t>
      </w:r>
      <w:r>
        <w:t>,</w:t>
      </w:r>
      <w:r w:rsidRPr="00D429B7">
        <w:t xml:space="preserve"> Supply and disposition of crude oil and equivalent</w:t>
      </w:r>
      <w:r>
        <w:t>, and;</w:t>
      </w:r>
    </w:p>
    <w:p w14:paraId="7782666E" w14:textId="77777777" w:rsidR="00C1793F" w:rsidRDefault="00C1793F" w:rsidP="00C1793F">
      <w:pPr>
        <w:pStyle w:val="NoSpacing"/>
        <w:ind w:left="1440"/>
      </w:pPr>
    </w:p>
    <w:p w14:paraId="6002E35D" w14:textId="3625D30D" w:rsidR="00C1793F" w:rsidRDefault="00C1793F" w:rsidP="00C1793F">
      <w:pPr>
        <w:pStyle w:val="NoSpacing"/>
        <w:numPr>
          <w:ilvl w:val="1"/>
          <w:numId w:val="14"/>
        </w:numPr>
      </w:pPr>
      <w:r w:rsidRPr="00583032">
        <w:t xml:space="preserve">U.S. Energy Information </w:t>
      </w:r>
      <w:r>
        <w:t xml:space="preserve">Administration - </w:t>
      </w:r>
      <w:r w:rsidRPr="00583032">
        <w:t>W</w:t>
      </w:r>
      <w:r>
        <w:t xml:space="preserve">estern </w:t>
      </w:r>
      <w:r w:rsidRPr="00583032">
        <w:t>T</w:t>
      </w:r>
      <w:r>
        <w:t xml:space="preserve">exas </w:t>
      </w:r>
      <w:r w:rsidRPr="00583032">
        <w:t>I</w:t>
      </w:r>
      <w:r>
        <w:t>ntermediate Historical Prices.</w:t>
      </w:r>
    </w:p>
    <w:p w14:paraId="3EBF6C5D" w14:textId="77777777" w:rsidR="00C1793F" w:rsidRDefault="00C1793F" w:rsidP="00C1793F">
      <w:pPr>
        <w:pStyle w:val="ListParagraph"/>
      </w:pPr>
    </w:p>
    <w:p w14:paraId="6F05339D" w14:textId="3599EE05" w:rsidR="00C1793F" w:rsidRPr="00C1793F" w:rsidRDefault="00C1793F" w:rsidP="00C1793F">
      <w:pPr>
        <w:pStyle w:val="NoSpacing"/>
        <w:numPr>
          <w:ilvl w:val="0"/>
          <w:numId w:val="14"/>
        </w:numPr>
      </w:pPr>
      <w:r w:rsidRPr="00D429B7">
        <w:rPr>
          <w:rFonts w:cs="Helvetica"/>
          <w:color w:val="000000" w:themeColor="text1"/>
          <w:shd w:val="clear" w:color="auto" w:fill="FFFFFF"/>
        </w:rPr>
        <w:t>Statistics Canada. 2023. Census Profile. 2021 Census.</w:t>
      </w:r>
    </w:p>
    <w:p w14:paraId="5E170908" w14:textId="77777777" w:rsidR="00C1793F" w:rsidRDefault="00C1793F" w:rsidP="00C1793F">
      <w:pPr>
        <w:pStyle w:val="NoSpacing"/>
        <w:ind w:left="720"/>
      </w:pPr>
    </w:p>
    <w:p w14:paraId="79A98CDA" w14:textId="77777777" w:rsidR="00C1793F" w:rsidRDefault="00C1793F" w:rsidP="00C1793F">
      <w:pPr>
        <w:pStyle w:val="NoSpacing"/>
        <w:numPr>
          <w:ilvl w:val="0"/>
          <w:numId w:val="14"/>
        </w:numPr>
        <w:rPr>
          <w:rFonts w:cs="Helvetica"/>
          <w:color w:val="000000" w:themeColor="text1"/>
        </w:rPr>
      </w:pPr>
      <w:r w:rsidRPr="00D429B7">
        <w:rPr>
          <w:rFonts w:cs="Helvetica"/>
          <w:color w:val="000000" w:themeColor="text1"/>
        </w:rPr>
        <w:t>Statistics Canada. Table 17-10-0135-01</w:t>
      </w:r>
      <w:r>
        <w:rPr>
          <w:rFonts w:cs="Helvetica"/>
          <w:color w:val="000000" w:themeColor="text1"/>
        </w:rPr>
        <w:t xml:space="preserve">, </w:t>
      </w:r>
      <w:r w:rsidRPr="00D429B7">
        <w:rPr>
          <w:rFonts w:cs="Helvetica"/>
          <w:color w:val="000000" w:themeColor="text1"/>
        </w:rPr>
        <w:t>Population estimates, July 1, by census metropolitan area and census agglomeration, 2016 boundaries</w:t>
      </w:r>
      <w:r>
        <w:rPr>
          <w:rFonts w:cs="Helvetica"/>
          <w:color w:val="000000" w:themeColor="text1"/>
        </w:rPr>
        <w:t>.</w:t>
      </w:r>
    </w:p>
    <w:p w14:paraId="788D7C61" w14:textId="77777777" w:rsidR="00C1793F" w:rsidRDefault="00C1793F" w:rsidP="00C1793F">
      <w:pPr>
        <w:pStyle w:val="NoSpacing"/>
        <w:rPr>
          <w:rFonts w:cs="Helvetica"/>
          <w:color w:val="000000" w:themeColor="text1"/>
        </w:rPr>
      </w:pPr>
    </w:p>
    <w:p w14:paraId="4167194F" w14:textId="2E12F1EE" w:rsidR="00C1793F" w:rsidRDefault="00C1793F" w:rsidP="00B8695B">
      <w:pPr>
        <w:pStyle w:val="NoSpacing"/>
        <w:numPr>
          <w:ilvl w:val="0"/>
          <w:numId w:val="14"/>
        </w:numPr>
      </w:pPr>
      <w:r w:rsidRPr="00C1793F">
        <w:rPr>
          <w:rFonts w:cs="Helvetica"/>
          <w:color w:val="000000" w:themeColor="text1"/>
        </w:rPr>
        <w:t>Statistics Canada. Table 17-10-0136-01, Components of population change by census metropolitan area and census agglomeration, 2016 boundaries.</w:t>
      </w:r>
    </w:p>
    <w:p w14:paraId="3CCC035B" w14:textId="77777777" w:rsidR="00C1793F" w:rsidRDefault="00C1793F" w:rsidP="00C1793F">
      <w:pPr>
        <w:pStyle w:val="NoSpacing"/>
        <w:ind w:left="720"/>
      </w:pPr>
    </w:p>
    <w:p w14:paraId="6B497A61" w14:textId="2B42CD55" w:rsidR="006A6099" w:rsidRDefault="006A6099" w:rsidP="00C1793F">
      <w:pPr>
        <w:pStyle w:val="NoSpacing"/>
        <w:numPr>
          <w:ilvl w:val="0"/>
          <w:numId w:val="14"/>
        </w:numPr>
      </w:pPr>
      <w:r w:rsidRPr="00D429B7">
        <w:t>Statistics Canada. Table 36-10-0402-01</w:t>
      </w:r>
      <w:r>
        <w:t xml:space="preserve">, </w:t>
      </w:r>
      <w:r w:rsidRPr="00D429B7">
        <w:t>Gross domestic product (GDP) at basic prices, by industry, provinces and territories (x 1,000,000)</w:t>
      </w:r>
      <w:r>
        <w:t>.</w:t>
      </w:r>
    </w:p>
    <w:p w14:paraId="0C2EB01D" w14:textId="74838365" w:rsidR="006A6099" w:rsidRDefault="006A6099" w:rsidP="00C1793F">
      <w:pPr>
        <w:pStyle w:val="NoSpacing"/>
        <w:ind w:left="720"/>
        <w:rPr>
          <w:rFonts w:cs="Helvetica"/>
          <w:color w:val="000000" w:themeColor="text1"/>
          <w:shd w:val="clear" w:color="auto" w:fill="FFFFFF"/>
        </w:rPr>
      </w:pPr>
    </w:p>
    <w:p w14:paraId="4774D652" w14:textId="1A923DD1" w:rsidR="0019058A" w:rsidRDefault="0019058A" w:rsidP="0019058A">
      <w:pPr>
        <w:pStyle w:val="NoSpacing"/>
      </w:pPr>
    </w:p>
    <w:p w14:paraId="38C5C20E" w14:textId="4AD6B9BE" w:rsidR="00747817" w:rsidRDefault="00690568" w:rsidP="00D2236A">
      <w:pPr>
        <w:spacing w:after="160" w:line="259" w:lineRule="auto"/>
        <w:jc w:val="left"/>
      </w:pPr>
      <w:r>
        <w:br w:type="page"/>
      </w:r>
    </w:p>
    <w:p w14:paraId="10569BE9" w14:textId="745DB0BA" w:rsidR="00747817" w:rsidRDefault="00995128" w:rsidP="007C390E">
      <w:pPr>
        <w:pStyle w:val="Title"/>
        <w:rPr>
          <w:rStyle w:val="Strong"/>
          <w:b/>
          <w:bCs w:val="0"/>
        </w:rPr>
      </w:pPr>
      <w:bookmarkStart w:id="111" w:name="_Toc162260561"/>
      <w:r>
        <w:rPr>
          <w:rStyle w:val="Strong"/>
          <w:b/>
          <w:bCs w:val="0"/>
        </w:rPr>
        <w:lastRenderedPageBreak/>
        <w:t>Certification</w:t>
      </w:r>
      <w:bookmarkEnd w:id="111"/>
    </w:p>
    <w:p w14:paraId="0F4A2AEC" w14:textId="77777777" w:rsidR="007B6D96" w:rsidRDefault="007B6D96" w:rsidP="007B6D96">
      <w:pPr>
        <w:pStyle w:val="NoSpacing"/>
      </w:pPr>
    </w:p>
    <w:p w14:paraId="27DD579E" w14:textId="1B5EA4EB" w:rsidR="001C3A13" w:rsidRPr="0050017C" w:rsidRDefault="001C3A13" w:rsidP="001C3A13">
      <w:pPr>
        <w:tabs>
          <w:tab w:val="left" w:pos="-720"/>
        </w:tabs>
        <w:suppressAutoHyphens/>
        <w:ind w:left="720" w:hanging="720"/>
      </w:pPr>
      <w:r w:rsidRPr="0050017C">
        <w:rPr>
          <w:b/>
        </w:rPr>
        <w:t>Re:</w:t>
      </w:r>
      <w:r w:rsidRPr="0050017C">
        <w:tab/>
      </w:r>
      <w:r w:rsidR="00D23F2A" w:rsidRPr="00D23F2A">
        <w:rPr>
          <w:b/>
        </w:rPr>
        <w:t>Economic and Market Analysis Report – Bally Haly Golf Course Redevelopment</w:t>
      </w:r>
    </w:p>
    <w:p w14:paraId="7176FE92"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7D110D63"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rPr>
          <w:b/>
        </w:rPr>
      </w:pPr>
      <w:r w:rsidRPr="0050017C">
        <w:rPr>
          <w:b/>
        </w:rPr>
        <w:t>I certify that, to the best of my knowledge and belief:</w:t>
      </w:r>
    </w:p>
    <w:p w14:paraId="123B93F7"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12A82E18"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r w:rsidRPr="0050017C">
        <w:t>the statements of fact contained in this report are true and correct;</w:t>
      </w:r>
    </w:p>
    <w:p w14:paraId="58FD0D82"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7EFC164E"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r w:rsidRPr="0050017C">
        <w:t>the reported analyses, opinions, and conclusions are limited only by the reported assumptions and limiting conditions, and are my personal, impartial, and unbiased professional analyses, opinions, and conclusions;</w:t>
      </w:r>
    </w:p>
    <w:p w14:paraId="27F0A5A0"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p>
    <w:p w14:paraId="560EA532"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r w:rsidRPr="0050017C">
        <w:t>I have no present or prospective interest in the property that is the subject of this report, and no personal interest with respect to the parties involved;</w:t>
      </w:r>
    </w:p>
    <w:p w14:paraId="0AE4403D"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p>
    <w:p w14:paraId="71812C2A"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r w:rsidRPr="0050017C">
        <w:t>I have no bias with respect to the property that is the subject of this report or to the parties involved with this assignment;</w:t>
      </w:r>
    </w:p>
    <w:p w14:paraId="03883675"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p>
    <w:p w14:paraId="1B9DC8E6"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r w:rsidRPr="0050017C">
        <w:t>my engagement in this assignment was not contingent upon developing or reporting predetermined results;</w:t>
      </w:r>
    </w:p>
    <w:p w14:paraId="0F30E158"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p>
    <w:p w14:paraId="6141B2E0"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r w:rsidRPr="0050017C">
        <w:t xml:space="preserve">my compensation for completing this assignment is not contingent upon the development or reporting of a predetermined value or direction in value that favours the cause of the client, the </w:t>
      </w:r>
      <w:r w:rsidRPr="0050017C">
        <w:lastRenderedPageBreak/>
        <w:t>amount of the value opinion, the attainment of a stipulated result, or the occurrence of a subsequent event directly related to the intended use of this report;</w:t>
      </w:r>
    </w:p>
    <w:p w14:paraId="30782746" w14:textId="77777777" w:rsidR="001C3A13" w:rsidRPr="0050017C" w:rsidRDefault="001C3A13" w:rsidP="001C3A13">
      <w:pPr>
        <w:tabs>
          <w:tab w:val="left" w:pos="-1417"/>
          <w:tab w:val="left" w:pos="-697"/>
          <w:tab w:val="left" w:pos="95"/>
          <w:tab w:val="left" w:pos="438"/>
          <w:tab w:val="left" w:pos="5783"/>
          <w:tab w:val="left" w:pos="7943"/>
          <w:tab w:val="left" w:pos="10823"/>
        </w:tabs>
        <w:suppressAutoHyphens/>
      </w:pPr>
    </w:p>
    <w:p w14:paraId="44451E8B"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r w:rsidRPr="0050017C">
        <w:t>I have not made a personal inspection of the study area that is the subject of this report;</w:t>
      </w:r>
    </w:p>
    <w:p w14:paraId="2AB18188"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76C2F95F" w14:textId="3CEB6601" w:rsidR="001C3A13" w:rsidRPr="002D3E29" w:rsidRDefault="001C3A13" w:rsidP="001C3A13">
      <w:pPr>
        <w:tabs>
          <w:tab w:val="left" w:pos="-1440"/>
          <w:tab w:val="left" w:pos="-720"/>
          <w:tab w:val="left" w:pos="0"/>
          <w:tab w:val="left" w:pos="1440"/>
          <w:tab w:val="left" w:pos="3602"/>
          <w:tab w:val="left" w:pos="9000"/>
          <w:tab w:val="left" w:pos="10800"/>
        </w:tabs>
        <w:suppressAutoHyphens/>
        <w:rPr>
          <w:rFonts w:cs="Helvetica"/>
        </w:rPr>
      </w:pPr>
      <w:r w:rsidRPr="0050017C">
        <w:t xml:space="preserve">no one provided significant professional assistance to the person signing this report other than </w:t>
      </w:r>
      <w:r w:rsidR="00425715">
        <w:rPr>
          <w:rFonts w:cs="Helvetica"/>
        </w:rPr>
        <w:t>Jigme Choerab</w:t>
      </w:r>
      <w:r w:rsidRPr="002D3E29">
        <w:rPr>
          <w:rFonts w:cs="Helvetica"/>
        </w:rPr>
        <w:t>.</w:t>
      </w:r>
      <w:r w:rsidR="00425715">
        <w:rPr>
          <w:rFonts w:cs="Helvetica"/>
        </w:rPr>
        <w:t xml:space="preserve"> B.A., MAE</w:t>
      </w:r>
      <w:r>
        <w:rPr>
          <w:rFonts w:cs="Helvetica"/>
        </w:rPr>
        <w:t xml:space="preserve">; </w:t>
      </w:r>
      <w:r w:rsidR="00425715">
        <w:rPr>
          <w:rFonts w:cs="Helvetica"/>
        </w:rPr>
        <w:t xml:space="preserve">Andrew Scanlan Dickie, </w:t>
      </w:r>
      <w:proofErr w:type="spellStart"/>
      <w:proofErr w:type="gramStart"/>
      <w:r w:rsidR="00425715">
        <w:rPr>
          <w:rFonts w:cs="Helvetica"/>
        </w:rPr>
        <w:t>B.Comm</w:t>
      </w:r>
      <w:proofErr w:type="spellEnd"/>
      <w:proofErr w:type="gramEnd"/>
      <w:r w:rsidR="00425715">
        <w:rPr>
          <w:rFonts w:cs="Helvetica"/>
        </w:rPr>
        <w:t xml:space="preserve">, </w:t>
      </w:r>
      <w:proofErr w:type="spellStart"/>
      <w:r w:rsidR="00425715">
        <w:rPr>
          <w:rFonts w:cs="Helvetica"/>
        </w:rPr>
        <w:t>M.Plan</w:t>
      </w:r>
      <w:proofErr w:type="spellEnd"/>
      <w:r w:rsidR="00425715">
        <w:rPr>
          <w:rFonts w:cs="Helvetica"/>
        </w:rPr>
        <w:t xml:space="preserve">, LPP, MCIP; Colin Rennie, B.A., </w:t>
      </w:r>
      <w:proofErr w:type="spellStart"/>
      <w:r w:rsidR="00425715">
        <w:rPr>
          <w:rFonts w:cs="Helvetica"/>
        </w:rPr>
        <w:t>Adv.Dip.GIS</w:t>
      </w:r>
      <w:proofErr w:type="spellEnd"/>
      <w:r w:rsidR="00721578">
        <w:rPr>
          <w:rFonts w:cs="Helvetica"/>
        </w:rPr>
        <w:t>;</w:t>
      </w:r>
      <w:r w:rsidR="00425715">
        <w:rPr>
          <w:rFonts w:cs="Helvetica"/>
        </w:rPr>
        <w:t xml:space="preserve"> </w:t>
      </w:r>
      <w:r w:rsidR="004D12FE">
        <w:rPr>
          <w:rFonts w:cs="Helvetica"/>
        </w:rPr>
        <w:t xml:space="preserve">Palmer Lumb, B.CD., </w:t>
      </w:r>
      <w:r w:rsidR="00425715">
        <w:rPr>
          <w:rFonts w:cs="Helvetica"/>
        </w:rPr>
        <w:t>and</w:t>
      </w:r>
      <w:r w:rsidRPr="002D3E29">
        <w:rPr>
          <w:rFonts w:cs="Helvetica"/>
        </w:rPr>
        <w:t>;</w:t>
      </w:r>
      <w:r w:rsidR="00425715">
        <w:rPr>
          <w:rFonts w:cs="Helvetica"/>
        </w:rPr>
        <w:t xml:space="preserve"> George Lee Tannous, B.A., </w:t>
      </w:r>
      <w:proofErr w:type="spellStart"/>
      <w:r w:rsidR="00425715">
        <w:rPr>
          <w:rFonts w:cs="Helvetica"/>
        </w:rPr>
        <w:t>G.Cert</w:t>
      </w:r>
      <w:proofErr w:type="spellEnd"/>
      <w:r w:rsidR="00425715">
        <w:rPr>
          <w:rFonts w:cs="Helvetica"/>
        </w:rPr>
        <w:t>. GIS;</w:t>
      </w:r>
    </w:p>
    <w:p w14:paraId="30E5AFD8"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7697AE88" w14:textId="4A761722" w:rsidR="001C3A13" w:rsidRPr="0050017C" w:rsidRDefault="001C3A13" w:rsidP="001C3A13">
      <w:pPr>
        <w:tabs>
          <w:tab w:val="left" w:pos="-1440"/>
          <w:tab w:val="left" w:pos="-720"/>
          <w:tab w:val="left" w:pos="0"/>
          <w:tab w:val="left" w:pos="1440"/>
          <w:tab w:val="left" w:pos="3602"/>
          <w:tab w:val="left" w:pos="7200"/>
          <w:tab w:val="left" w:pos="10800"/>
        </w:tabs>
        <w:suppressAutoHyphens/>
      </w:pPr>
      <w:r w:rsidRPr="0050017C">
        <w:t xml:space="preserve">the reported analyses, opinions and conclusions were developed, and this report has been prepared, in conformity with the requirements of the </w:t>
      </w:r>
      <w:r w:rsidR="0098533C">
        <w:t>standards and applicable c</w:t>
      </w:r>
      <w:r w:rsidRPr="0050017C">
        <w:t>ode</w:t>
      </w:r>
      <w:r w:rsidR="0098533C">
        <w:t>s</w:t>
      </w:r>
      <w:r w:rsidRPr="0050017C">
        <w:t xml:space="preserve"> of </w:t>
      </w:r>
      <w:r w:rsidR="0098533C">
        <w:t>p</w:t>
      </w:r>
      <w:r w:rsidRPr="0050017C">
        <w:t xml:space="preserve">rofessional </w:t>
      </w:r>
      <w:r w:rsidR="0098533C">
        <w:t>e</w:t>
      </w:r>
      <w:r w:rsidRPr="0050017C">
        <w:t>thics of the professional institutes of which I am a member;</w:t>
      </w:r>
    </w:p>
    <w:p w14:paraId="340F9909"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556EAB09"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r w:rsidRPr="0050017C">
        <w:t>I certify that the use of this report is subject to the requirements of the professional institutes of which I am a member, relating to review by their duly authorised representatives;</w:t>
      </w:r>
    </w:p>
    <w:p w14:paraId="11A45E06" w14:textId="77777777" w:rsidR="001C3A13" w:rsidRPr="0050017C" w:rsidRDefault="001C3A13" w:rsidP="001C3A13">
      <w:pPr>
        <w:tabs>
          <w:tab w:val="left" w:pos="-1440"/>
          <w:tab w:val="left" w:pos="-720"/>
          <w:tab w:val="left" w:pos="0"/>
          <w:tab w:val="left" w:pos="1440"/>
          <w:tab w:val="left" w:pos="3602"/>
          <w:tab w:val="left" w:pos="7200"/>
          <w:tab w:val="left" w:pos="10800"/>
        </w:tabs>
        <w:suppressAutoHyphens/>
      </w:pPr>
    </w:p>
    <w:p w14:paraId="69B7D947" w14:textId="77777777" w:rsidR="001C3A13" w:rsidRPr="0050017C" w:rsidRDefault="001C3A13" w:rsidP="001C3A13">
      <w:pPr>
        <w:tabs>
          <w:tab w:val="left" w:pos="-1440"/>
          <w:tab w:val="left" w:pos="-720"/>
          <w:tab w:val="left" w:pos="0"/>
          <w:tab w:val="left" w:pos="5040"/>
          <w:tab w:val="left" w:pos="5760"/>
          <w:tab w:val="left" w:pos="7920"/>
          <w:tab w:val="left" w:pos="10800"/>
        </w:tabs>
        <w:suppressAutoHyphens/>
      </w:pPr>
      <w:r w:rsidRPr="0050017C">
        <w:t>as of the date of this report, I have completed the requirements of the continuing education programs of the professional institutes of which I am a member.</w:t>
      </w:r>
    </w:p>
    <w:p w14:paraId="18028664" w14:textId="77777777" w:rsidR="001C3A13" w:rsidRPr="0050017C" w:rsidRDefault="001C3A13" w:rsidP="001C3A13">
      <w:pPr>
        <w:tabs>
          <w:tab w:val="left" w:pos="-1440"/>
          <w:tab w:val="left" w:pos="-720"/>
          <w:tab w:val="left" w:pos="0"/>
          <w:tab w:val="left" w:pos="5040"/>
          <w:tab w:val="left" w:pos="5760"/>
          <w:tab w:val="left" w:pos="7920"/>
          <w:tab w:val="left" w:pos="10800"/>
        </w:tabs>
        <w:suppressAutoHyphens/>
      </w:pPr>
    </w:p>
    <w:p w14:paraId="33EA5F3B" w14:textId="63E7280D" w:rsidR="001C3A13" w:rsidRPr="0050017C" w:rsidRDefault="001C3A13" w:rsidP="001C3A13">
      <w:pPr>
        <w:tabs>
          <w:tab w:val="left" w:pos="-1440"/>
          <w:tab w:val="left" w:pos="-720"/>
          <w:tab w:val="left" w:pos="0"/>
          <w:tab w:val="left" w:pos="3330"/>
          <w:tab w:val="left" w:pos="5760"/>
          <w:tab w:val="left" w:pos="9360"/>
          <w:tab w:val="left" w:pos="10800"/>
        </w:tabs>
        <w:suppressAutoHyphens/>
        <w:rPr>
          <w:u w:val="single"/>
        </w:rPr>
      </w:pPr>
      <w:r w:rsidRPr="0050017C">
        <w:tab/>
      </w:r>
      <w:r w:rsidR="006F4DCF">
        <w:t>25</w:t>
      </w:r>
      <w:r w:rsidRPr="008C4C1A">
        <w:rPr>
          <w:u w:val="single"/>
          <w:vertAlign w:val="superscript"/>
        </w:rPr>
        <w:t>th</w:t>
      </w:r>
      <w:r w:rsidRPr="008C4C1A">
        <w:rPr>
          <w:u w:val="single"/>
        </w:rPr>
        <w:t xml:space="preserve"> </w:t>
      </w:r>
      <w:r w:rsidR="002E3741" w:rsidRPr="008C4C1A">
        <w:rPr>
          <w:u w:val="single"/>
        </w:rPr>
        <w:t>March</w:t>
      </w:r>
      <w:r>
        <w:rPr>
          <w:u w:val="single"/>
        </w:rPr>
        <w:t xml:space="preserve"> 202</w:t>
      </w:r>
      <w:r w:rsidR="002E3741">
        <w:rPr>
          <w:u w:val="single"/>
        </w:rPr>
        <w:t>4</w:t>
      </w:r>
      <w:r w:rsidRPr="0050017C">
        <w:rPr>
          <w:u w:val="single"/>
        </w:rPr>
        <w:tab/>
      </w:r>
      <w:r w:rsidRPr="0050017C">
        <w:rPr>
          <w:u w:val="single"/>
        </w:rPr>
        <w:tab/>
      </w:r>
    </w:p>
    <w:p w14:paraId="4154170D" w14:textId="4D679690" w:rsidR="001C3A13" w:rsidRDefault="009D755B" w:rsidP="001C3A13">
      <w:pPr>
        <w:tabs>
          <w:tab w:val="left" w:pos="-1440"/>
          <w:tab w:val="left" w:pos="-720"/>
          <w:tab w:val="left" w:pos="0"/>
          <w:tab w:val="left" w:pos="3330"/>
          <w:tab w:val="left" w:pos="5760"/>
          <w:tab w:val="left" w:pos="7920"/>
          <w:tab w:val="left" w:pos="10800"/>
        </w:tabs>
        <w:suppressAutoHyphens/>
      </w:pPr>
      <w:r w:rsidRPr="00A040DC">
        <w:rPr>
          <w:noProof/>
        </w:rPr>
        <w:drawing>
          <wp:anchor distT="0" distB="0" distL="114300" distR="114300" simplePos="0" relativeHeight="251682816" behindDoc="1" locked="0" layoutInCell="1" allowOverlap="1" wp14:anchorId="212F08EF" wp14:editId="786641F9">
            <wp:simplePos x="0" y="0"/>
            <wp:positionH relativeFrom="column">
              <wp:posOffset>2442949</wp:posOffset>
            </wp:positionH>
            <wp:positionV relativeFrom="paragraph">
              <wp:posOffset>156115</wp:posOffset>
            </wp:positionV>
            <wp:extent cx="1636775" cy="573206"/>
            <wp:effectExtent l="0" t="0" r="1905" b="0"/>
            <wp:wrapNone/>
            <wp:docPr id="20492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1699"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39756" cy="574250"/>
                    </a:xfrm>
                    <a:prstGeom prst="rect">
                      <a:avLst/>
                    </a:prstGeom>
                  </pic:spPr>
                </pic:pic>
              </a:graphicData>
            </a:graphic>
            <wp14:sizeRelH relativeFrom="margin">
              <wp14:pctWidth>0</wp14:pctWidth>
            </wp14:sizeRelH>
            <wp14:sizeRelV relativeFrom="margin">
              <wp14:pctHeight>0</wp14:pctHeight>
            </wp14:sizeRelV>
          </wp:anchor>
        </w:drawing>
      </w:r>
      <w:r w:rsidR="001C3A13" w:rsidRPr="0050017C">
        <w:tab/>
        <w:t>Date</w:t>
      </w:r>
    </w:p>
    <w:p w14:paraId="2F4A7B9D" w14:textId="5C769CBB" w:rsidR="009D755B" w:rsidRPr="009D755B" w:rsidRDefault="009D755B" w:rsidP="009D755B">
      <w:pPr>
        <w:pStyle w:val="NoSpacing"/>
      </w:pPr>
    </w:p>
    <w:p w14:paraId="5205258A" w14:textId="3FD70D26" w:rsidR="001C3A13" w:rsidRDefault="001C3A13" w:rsidP="001C3A13">
      <w:pPr>
        <w:tabs>
          <w:tab w:val="left" w:pos="-1440"/>
          <w:tab w:val="left" w:pos="-720"/>
          <w:tab w:val="left" w:pos="0"/>
          <w:tab w:val="left" w:pos="3330"/>
          <w:tab w:val="left" w:pos="5760"/>
          <w:tab w:val="left" w:pos="7920"/>
          <w:tab w:val="left" w:pos="10800"/>
        </w:tabs>
        <w:suppressAutoHyphens/>
      </w:pPr>
    </w:p>
    <w:p w14:paraId="2A7DF47A" w14:textId="77777777" w:rsidR="001C3A13" w:rsidRPr="0050017C" w:rsidRDefault="001C3A13" w:rsidP="001C3A13">
      <w:pPr>
        <w:tabs>
          <w:tab w:val="left" w:pos="-1440"/>
          <w:tab w:val="left" w:pos="-720"/>
          <w:tab w:val="left" w:pos="0"/>
          <w:tab w:val="left" w:pos="3330"/>
          <w:tab w:val="left" w:pos="5760"/>
          <w:tab w:val="left" w:pos="7920"/>
          <w:tab w:val="left" w:pos="10800"/>
        </w:tabs>
        <w:suppressAutoHyphens/>
      </w:pPr>
    </w:p>
    <w:p w14:paraId="3D18C1E4" w14:textId="77777777" w:rsidR="001C3A13" w:rsidRPr="0050017C" w:rsidRDefault="001C3A13" w:rsidP="001C3A13">
      <w:pPr>
        <w:tabs>
          <w:tab w:val="left" w:pos="-1440"/>
          <w:tab w:val="left" w:pos="-720"/>
          <w:tab w:val="left" w:pos="0"/>
          <w:tab w:val="left" w:pos="3330"/>
          <w:tab w:val="left" w:pos="5760"/>
          <w:tab w:val="left" w:pos="9360"/>
          <w:tab w:val="left" w:pos="10800"/>
        </w:tabs>
        <w:suppressAutoHyphens/>
        <w:rPr>
          <w:u w:val="single"/>
        </w:rPr>
      </w:pPr>
      <w:r w:rsidRPr="0050017C">
        <w:tab/>
      </w:r>
      <w:r w:rsidRPr="0050017C">
        <w:rPr>
          <w:u w:val="single"/>
        </w:rPr>
        <w:tab/>
      </w:r>
      <w:r w:rsidRPr="0050017C">
        <w:rPr>
          <w:u w:val="single"/>
        </w:rPr>
        <w:tab/>
      </w:r>
    </w:p>
    <w:p w14:paraId="3473C5A1" w14:textId="7938186C" w:rsidR="007B6D96" w:rsidRDefault="001C3A13" w:rsidP="001C3A13">
      <w:pPr>
        <w:pStyle w:val="NoSpacing"/>
      </w:pPr>
      <w:r w:rsidRPr="0050017C">
        <w:tab/>
      </w:r>
      <w:r w:rsidR="00705646">
        <w:tab/>
      </w:r>
      <w:r w:rsidR="00705646">
        <w:tab/>
      </w:r>
      <w:r w:rsidR="00705646">
        <w:tab/>
        <w:t xml:space="preserve">       </w:t>
      </w:r>
      <w:r w:rsidRPr="002D3E29">
        <w:rPr>
          <w:rFonts w:cs="Helvetica"/>
        </w:rPr>
        <w:t>NEIL LOVITT, B.CD., DULE, LPP, MCIP, CPT</w:t>
      </w:r>
    </w:p>
    <w:p w14:paraId="0559EE8B" w14:textId="69B98D60" w:rsidR="00301E69" w:rsidRPr="00301E69" w:rsidRDefault="00301E69" w:rsidP="001C3A13">
      <w:pPr>
        <w:spacing w:after="160" w:line="259" w:lineRule="auto"/>
        <w:jc w:val="left"/>
      </w:pPr>
    </w:p>
    <w:sectPr w:rsidR="00301E69" w:rsidRPr="00301E69">
      <w:headerReference w:type="even" r:id="rId39"/>
      <w:headerReference w:type="default" r:id="rId40"/>
      <w:footerReference w:type="even" r:id="rId41"/>
      <w:headerReference w:type="first" r:id="rId42"/>
      <w:footerReference w:type="first" r:id="rId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E5792" w14:textId="77777777" w:rsidR="00495AA7" w:rsidRDefault="00495AA7" w:rsidP="00CD11F4">
      <w:r>
        <w:separator/>
      </w:r>
    </w:p>
  </w:endnote>
  <w:endnote w:type="continuationSeparator" w:id="0">
    <w:p w14:paraId="38458FD8" w14:textId="77777777" w:rsidR="00495AA7" w:rsidRDefault="00495AA7" w:rsidP="00CD1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3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StopD">
    <w:panose1 w:val="04030805020B02020404"/>
    <w:charset w:val="00"/>
    <w:family w:val="decorative"/>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9017F" w14:textId="77777777" w:rsidR="004855E6" w:rsidRPr="00CD11F4" w:rsidRDefault="004855E6" w:rsidP="004855E6">
    <w:pPr>
      <w:rPr>
        <w:rFonts w:ascii="StopD" w:hAnsi="StopD"/>
        <w:color w:val="7338BE"/>
      </w:rPr>
    </w:pPr>
    <w:proofErr w:type="gramStart"/>
    <w:r w:rsidRPr="00B90459">
      <w:rPr>
        <w:rFonts w:ascii="StopD" w:hAnsi="StopD"/>
        <w:caps/>
        <w:color w:val="7338BE"/>
        <w:spacing w:val="-2"/>
      </w:rPr>
      <w:t>-------------------------------------------------------------  Turner</w:t>
    </w:r>
    <w:proofErr w:type="gramEnd"/>
    <w:r w:rsidRPr="00B90459">
      <w:rPr>
        <w:rFonts w:ascii="StopD" w:hAnsi="StopD"/>
        <w:caps/>
        <w:color w:val="7338BE"/>
        <w:spacing w:val="-2"/>
      </w:rPr>
      <w:t xml:space="preserve"> drake &amp; Partners Ltd.  </w:t>
    </w:r>
    <w:r w:rsidRPr="00B90459">
      <w:rPr>
        <w:rFonts w:ascii="StopD" w:hAnsi="StopD"/>
        <w:color w:val="7338BE"/>
      </w:rPr>
      <w:t>-----------</w:t>
    </w:r>
  </w:p>
  <w:p w14:paraId="313DB395" w14:textId="77777777" w:rsidR="004855E6" w:rsidRDefault="004855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DCFC4" w14:textId="77777777" w:rsidR="00CC124C" w:rsidRPr="00CD11F4" w:rsidRDefault="00CC124C" w:rsidP="00CC124C">
    <w:pPr>
      <w:rPr>
        <w:rFonts w:ascii="StopD" w:hAnsi="StopD"/>
        <w:color w:val="7338BE"/>
      </w:rPr>
    </w:pPr>
    <w:proofErr w:type="gramStart"/>
    <w:r w:rsidRPr="00B90459">
      <w:rPr>
        <w:rFonts w:ascii="StopD" w:hAnsi="StopD"/>
        <w:caps/>
        <w:color w:val="7338BE"/>
        <w:spacing w:val="-2"/>
      </w:rPr>
      <w:t>-------------------------------------------------------------  Turner</w:t>
    </w:r>
    <w:proofErr w:type="gramEnd"/>
    <w:r w:rsidRPr="00B90459">
      <w:rPr>
        <w:rFonts w:ascii="StopD" w:hAnsi="StopD"/>
        <w:caps/>
        <w:color w:val="7338BE"/>
        <w:spacing w:val="-2"/>
      </w:rPr>
      <w:t xml:space="preserve"> drake &amp; Partners Ltd.  </w:t>
    </w:r>
    <w:r w:rsidRPr="00B90459">
      <w:rPr>
        <w:rFonts w:ascii="StopD" w:hAnsi="StopD"/>
        <w:color w:val="7338BE"/>
      </w:rPr>
      <w:t>-----------</w:t>
    </w:r>
  </w:p>
  <w:p w14:paraId="3133C86F" w14:textId="77777777" w:rsidR="00CC124C" w:rsidRDefault="00CC12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584D7" w14:textId="77777777" w:rsidR="00242C49" w:rsidRDefault="00242C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F145E" w14:textId="77777777" w:rsidR="00242C49" w:rsidRDefault="00242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4FCBCA" w14:textId="77777777" w:rsidR="00495AA7" w:rsidRDefault="00495AA7" w:rsidP="00CD11F4">
      <w:r>
        <w:separator/>
      </w:r>
    </w:p>
  </w:footnote>
  <w:footnote w:type="continuationSeparator" w:id="0">
    <w:p w14:paraId="24B361DE" w14:textId="77777777" w:rsidR="00495AA7" w:rsidRDefault="00495AA7" w:rsidP="00CD11F4">
      <w:r>
        <w:continuationSeparator/>
      </w:r>
    </w:p>
  </w:footnote>
  <w:footnote w:id="1">
    <w:p w14:paraId="7E04AA86" w14:textId="7E3F8A00" w:rsidR="0089285F" w:rsidRPr="007E2960" w:rsidRDefault="0089285F" w:rsidP="0089285F">
      <w:pPr>
        <w:pStyle w:val="FootnoteText"/>
        <w:rPr>
          <w:rFonts w:cs="Helvetica"/>
          <w:sz w:val="18"/>
          <w:szCs w:val="18"/>
          <w:lang w:val="en-US"/>
        </w:rPr>
      </w:pPr>
      <w:r w:rsidRPr="00F611F6">
        <w:rPr>
          <w:rStyle w:val="FootnoteReference"/>
          <w:rFonts w:cs="Helvetica"/>
        </w:rPr>
        <w:footnoteRef/>
      </w:r>
      <w:r w:rsidRPr="00F611F6">
        <w:rPr>
          <w:rFonts w:cs="Helvetica"/>
        </w:rPr>
        <w:t xml:space="preserve"> </w:t>
      </w:r>
      <w:r w:rsidRPr="007E2960">
        <w:rPr>
          <w:rFonts w:cs="Helvetica"/>
          <w:sz w:val="16"/>
          <w:szCs w:val="16"/>
          <w:lang w:val="en-US"/>
        </w:rPr>
        <w:t>The Bally Haly neighbourhood was taken as comprising of dissemination areas 10010278 and 10010279</w:t>
      </w:r>
      <w:r w:rsidR="004758B6" w:rsidRPr="007E2960">
        <w:rPr>
          <w:rFonts w:cs="Helvetica"/>
          <w:sz w:val="16"/>
          <w:szCs w:val="16"/>
          <w:lang w:val="en-US"/>
        </w:rPr>
        <w:t>; these</w:t>
      </w:r>
      <w:r w:rsidRPr="007E2960">
        <w:rPr>
          <w:rFonts w:cs="Helvetica"/>
          <w:sz w:val="16"/>
          <w:szCs w:val="16"/>
          <w:lang w:val="en-US"/>
        </w:rPr>
        <w:t xml:space="preserve"> encompass the </w:t>
      </w:r>
      <w:r w:rsidR="004758B6" w:rsidRPr="007E2960">
        <w:rPr>
          <w:rFonts w:cs="Helvetica"/>
          <w:sz w:val="16"/>
          <w:szCs w:val="16"/>
          <w:lang w:val="en-US"/>
        </w:rPr>
        <w:t>subject property</w:t>
      </w:r>
      <w:r w:rsidRPr="007E2960">
        <w:rPr>
          <w:rFonts w:cs="Helvetica"/>
          <w:sz w:val="16"/>
          <w:szCs w:val="16"/>
          <w:lang w:val="en-US"/>
        </w:rPr>
        <w:t xml:space="preserve"> </w:t>
      </w:r>
      <w:r w:rsidR="004758B6" w:rsidRPr="007E2960">
        <w:rPr>
          <w:rFonts w:cs="Helvetica"/>
          <w:sz w:val="16"/>
          <w:szCs w:val="16"/>
          <w:lang w:val="en-US"/>
        </w:rPr>
        <w:t xml:space="preserve">along with </w:t>
      </w:r>
      <w:r w:rsidR="00FB711A" w:rsidRPr="007E2960">
        <w:rPr>
          <w:rFonts w:cs="Helvetica"/>
          <w:sz w:val="16"/>
          <w:szCs w:val="16"/>
          <w:lang w:val="en-US"/>
        </w:rPr>
        <w:t xml:space="preserve">the </w:t>
      </w:r>
      <w:r w:rsidRPr="007E2960">
        <w:rPr>
          <w:rFonts w:cs="Helvetica"/>
          <w:sz w:val="16"/>
          <w:szCs w:val="16"/>
          <w:lang w:val="en-US"/>
        </w:rPr>
        <w:t xml:space="preserve">immediately </w:t>
      </w:r>
      <w:r w:rsidR="004758B6" w:rsidRPr="007E2960">
        <w:rPr>
          <w:rFonts w:cs="Helvetica"/>
          <w:sz w:val="16"/>
          <w:szCs w:val="16"/>
          <w:lang w:val="en-US"/>
        </w:rPr>
        <w:t xml:space="preserve">adjacent </w:t>
      </w:r>
      <w:r w:rsidRPr="007E2960">
        <w:rPr>
          <w:rFonts w:cs="Helvetica"/>
          <w:sz w:val="16"/>
          <w:szCs w:val="16"/>
          <w:lang w:val="en-US"/>
        </w:rPr>
        <w:t>neighbourhoods.</w:t>
      </w:r>
    </w:p>
  </w:footnote>
  <w:footnote w:id="2">
    <w:p w14:paraId="59E18422" w14:textId="03C0727B" w:rsidR="008967E1" w:rsidRDefault="00ED6276" w:rsidP="00ED6276">
      <w:pPr>
        <w:pStyle w:val="FootnoteText"/>
        <w:rPr>
          <w:sz w:val="16"/>
          <w:szCs w:val="16"/>
          <w:lang w:val="en-US"/>
        </w:rPr>
      </w:pPr>
      <w:r w:rsidRPr="00437A62">
        <w:rPr>
          <w:rStyle w:val="FootnoteReference"/>
          <w:sz w:val="16"/>
          <w:szCs w:val="16"/>
        </w:rPr>
        <w:footnoteRef/>
      </w:r>
      <w:r w:rsidRPr="00437A62">
        <w:rPr>
          <w:sz w:val="16"/>
          <w:szCs w:val="16"/>
        </w:rPr>
        <w:t xml:space="preserve"> </w:t>
      </w:r>
      <w:r w:rsidRPr="00437A62">
        <w:rPr>
          <w:sz w:val="16"/>
          <w:szCs w:val="16"/>
          <w:lang w:val="en-US"/>
        </w:rPr>
        <w:t xml:space="preserve">Statistics Canada </w:t>
      </w:r>
      <w:r w:rsidR="008967E1">
        <w:rPr>
          <w:sz w:val="16"/>
          <w:szCs w:val="16"/>
          <w:lang w:val="en-US"/>
        </w:rPr>
        <w:t xml:space="preserve">classification </w:t>
      </w:r>
      <w:r w:rsidRPr="00437A62">
        <w:rPr>
          <w:sz w:val="16"/>
          <w:szCs w:val="16"/>
          <w:lang w:val="en-US"/>
        </w:rPr>
        <w:t xml:space="preserve">for households consisting of an individual, or </w:t>
      </w:r>
      <w:r>
        <w:rPr>
          <w:sz w:val="16"/>
          <w:szCs w:val="16"/>
          <w:lang w:val="en-US"/>
        </w:rPr>
        <w:t xml:space="preserve">multiple </w:t>
      </w:r>
      <w:r w:rsidRPr="00437A62">
        <w:rPr>
          <w:sz w:val="16"/>
          <w:szCs w:val="16"/>
          <w:lang w:val="en-US"/>
        </w:rPr>
        <w:t>non-family individuals sharing a dwelling (</w:t>
      </w:r>
      <w:r>
        <w:rPr>
          <w:sz w:val="16"/>
          <w:szCs w:val="16"/>
          <w:lang w:val="en-US"/>
        </w:rPr>
        <w:t xml:space="preserve">e.g. </w:t>
      </w:r>
      <w:r w:rsidRPr="00437A62">
        <w:rPr>
          <w:sz w:val="16"/>
          <w:szCs w:val="16"/>
          <w:lang w:val="en-US"/>
        </w:rPr>
        <w:t>roommates).</w:t>
      </w:r>
      <w:r>
        <w:rPr>
          <w:sz w:val="16"/>
          <w:szCs w:val="16"/>
          <w:lang w:val="en-US"/>
        </w:rPr>
        <w:t xml:space="preserve"> Non-census households are predominantly individuals living alone.</w:t>
      </w:r>
    </w:p>
    <w:p w14:paraId="70FC1E9D" w14:textId="77777777" w:rsidR="00183F04" w:rsidRPr="00437A62" w:rsidRDefault="00183F04" w:rsidP="00ED6276">
      <w:pPr>
        <w:pStyle w:val="FootnoteText"/>
        <w:rPr>
          <w:sz w:val="16"/>
          <w:szCs w:val="16"/>
          <w:lang w:val="en-US"/>
        </w:rPr>
      </w:pPr>
    </w:p>
  </w:footnote>
  <w:footnote w:id="3">
    <w:p w14:paraId="55D9187A" w14:textId="7046CC41" w:rsidR="00ED6276" w:rsidRPr="00F54B89" w:rsidRDefault="00ED6276" w:rsidP="00ED6276">
      <w:pPr>
        <w:pStyle w:val="FootnoteText"/>
        <w:rPr>
          <w:lang w:val="en-US"/>
        </w:rPr>
      </w:pPr>
      <w:r w:rsidRPr="00437A62">
        <w:rPr>
          <w:rStyle w:val="FootnoteReference"/>
          <w:sz w:val="16"/>
          <w:szCs w:val="16"/>
        </w:rPr>
        <w:footnoteRef/>
      </w:r>
      <w:r w:rsidRPr="00437A62">
        <w:rPr>
          <w:sz w:val="16"/>
          <w:szCs w:val="16"/>
        </w:rPr>
        <w:t xml:space="preserve"> </w:t>
      </w:r>
      <w:r>
        <w:rPr>
          <w:sz w:val="16"/>
          <w:szCs w:val="16"/>
        </w:rPr>
        <w:t xml:space="preserve"> </w:t>
      </w:r>
      <w:r w:rsidRPr="00437A62">
        <w:rPr>
          <w:sz w:val="16"/>
          <w:szCs w:val="16"/>
          <w:lang w:val="en-US"/>
        </w:rPr>
        <w:t xml:space="preserve">Statistics Canada </w:t>
      </w:r>
      <w:r w:rsidR="008967E1">
        <w:rPr>
          <w:sz w:val="16"/>
          <w:szCs w:val="16"/>
          <w:lang w:val="en-US"/>
        </w:rPr>
        <w:t xml:space="preserve">classification </w:t>
      </w:r>
      <w:r w:rsidRPr="00437A62">
        <w:rPr>
          <w:sz w:val="16"/>
          <w:szCs w:val="16"/>
          <w:lang w:val="en-US"/>
        </w:rPr>
        <w:t>for households that do not meet any of the other definitions, typically relating to situations in which a family shares a dwelling unit with other individuals (e.g. multi-generational household in which one or more grandparents reside with a family)</w:t>
      </w:r>
      <w:r>
        <w:rPr>
          <w:sz w:val="16"/>
          <w:szCs w:val="16"/>
          <w:lang w:val="en-US"/>
        </w:rPr>
        <w:t xml:space="preserve">. In St. John’s, </w:t>
      </w:r>
      <w:r w:rsidRPr="004202A1">
        <w:rPr>
          <w:i/>
          <w:iCs/>
          <w:sz w:val="16"/>
          <w:szCs w:val="16"/>
          <w:lang w:val="en-US"/>
        </w:rPr>
        <w:t xml:space="preserve">Other </w:t>
      </w:r>
      <w:r w:rsidR="004202A1" w:rsidRPr="004202A1">
        <w:rPr>
          <w:i/>
          <w:iCs/>
          <w:sz w:val="16"/>
          <w:szCs w:val="16"/>
          <w:lang w:val="en-US"/>
        </w:rPr>
        <w:t>H</w:t>
      </w:r>
      <w:r w:rsidRPr="004202A1">
        <w:rPr>
          <w:i/>
          <w:iCs/>
          <w:sz w:val="16"/>
          <w:szCs w:val="16"/>
          <w:lang w:val="en-US"/>
        </w:rPr>
        <w:t>ouseholds</w:t>
      </w:r>
      <w:r>
        <w:rPr>
          <w:sz w:val="16"/>
          <w:szCs w:val="16"/>
          <w:lang w:val="en-US"/>
        </w:rPr>
        <w:t xml:space="preserve"> are predominantly a family with an unrelated person (boarder) or multi</w:t>
      </w:r>
      <w:r w:rsidR="001A5920">
        <w:rPr>
          <w:sz w:val="16"/>
          <w:szCs w:val="16"/>
          <w:lang w:val="en-US"/>
        </w:rPr>
        <w:t>-</w:t>
      </w:r>
      <w:r>
        <w:rPr>
          <w:sz w:val="16"/>
          <w:szCs w:val="16"/>
          <w:lang w:val="en-US"/>
        </w:rPr>
        <w:t xml:space="preserve">generational households.  </w:t>
      </w:r>
    </w:p>
  </w:footnote>
  <w:footnote w:id="4">
    <w:p w14:paraId="3934D039" w14:textId="31315349" w:rsidR="004C047C" w:rsidRPr="004C047C" w:rsidRDefault="004C047C">
      <w:pPr>
        <w:pStyle w:val="FootnoteText"/>
        <w:rPr>
          <w:lang w:val="en-US"/>
        </w:rPr>
      </w:pPr>
      <w:r>
        <w:rPr>
          <w:rStyle w:val="FootnoteReference"/>
        </w:rPr>
        <w:footnoteRef/>
      </w:r>
      <w:r>
        <w:t xml:space="preserve"> </w:t>
      </w:r>
      <w:r w:rsidRPr="004C047C">
        <w:rPr>
          <w:sz w:val="16"/>
          <w:szCs w:val="16"/>
        </w:rPr>
        <w:t>Please note that totals may not exactly match overall rental demand due to iterative rounding.</w:t>
      </w:r>
    </w:p>
  </w:footnote>
  <w:footnote w:id="5">
    <w:p w14:paraId="3C83CFB0" w14:textId="15C8D8FB" w:rsidR="00196715" w:rsidRPr="004C047C" w:rsidRDefault="00196715" w:rsidP="00196715">
      <w:pPr>
        <w:pStyle w:val="FootnoteText"/>
        <w:rPr>
          <w:lang w:val="en-US"/>
        </w:rPr>
      </w:pPr>
      <w:r>
        <w:rPr>
          <w:rStyle w:val="FootnoteReference"/>
        </w:rPr>
        <w:footnoteRef/>
      </w:r>
      <w:r>
        <w:t xml:space="preserve"> </w:t>
      </w:r>
      <w:r w:rsidRPr="004C047C">
        <w:rPr>
          <w:sz w:val="16"/>
          <w:szCs w:val="16"/>
        </w:rPr>
        <w:t xml:space="preserve">Please note that totals may not exactly match overall </w:t>
      </w:r>
      <w:r w:rsidR="002C101A">
        <w:rPr>
          <w:sz w:val="16"/>
          <w:szCs w:val="16"/>
        </w:rPr>
        <w:t xml:space="preserve">owner-occupied </w:t>
      </w:r>
      <w:r w:rsidRPr="004C047C">
        <w:rPr>
          <w:sz w:val="16"/>
          <w:szCs w:val="16"/>
        </w:rPr>
        <w:t>demand due to iterative rounding.</w:t>
      </w:r>
    </w:p>
  </w:footnote>
  <w:footnote w:id="6">
    <w:p w14:paraId="1F96146F" w14:textId="2D8B30DB" w:rsidR="00977B7F" w:rsidRPr="00977B7F" w:rsidRDefault="00977B7F">
      <w:pPr>
        <w:pStyle w:val="FootnoteText"/>
      </w:pPr>
      <w:r>
        <w:rPr>
          <w:rStyle w:val="FootnoteReference"/>
        </w:rPr>
        <w:footnoteRef/>
      </w:r>
      <w:r>
        <w:t xml:space="preserve"> </w:t>
      </w:r>
      <w:r>
        <w:rPr>
          <w:sz w:val="16"/>
          <w:szCs w:val="16"/>
        </w:rPr>
        <w:t>Please note totals may not exactly match overall demand due to iterative rounding.</w:t>
      </w:r>
    </w:p>
  </w:footnote>
  <w:footnote w:id="7">
    <w:p w14:paraId="5F85CA3A" w14:textId="34AB5FE9" w:rsidR="00B46560" w:rsidRPr="00B46560" w:rsidRDefault="00B46560" w:rsidP="00B46560">
      <w:pPr>
        <w:pStyle w:val="NoSpacing"/>
        <w:rPr>
          <w:sz w:val="16"/>
          <w:szCs w:val="16"/>
        </w:rPr>
      </w:pPr>
      <w:r>
        <w:rPr>
          <w:rStyle w:val="FootnoteReference"/>
        </w:rPr>
        <w:footnoteRef/>
      </w:r>
      <w:r>
        <w:t xml:space="preserve"> </w:t>
      </w:r>
      <w:r>
        <w:rPr>
          <w:sz w:val="16"/>
          <w:szCs w:val="16"/>
        </w:rPr>
        <w:t xml:space="preserve"> Please note totals may not exactly match overall demand due to iterative rounding.</w:t>
      </w:r>
    </w:p>
  </w:footnote>
  <w:footnote w:id="8">
    <w:p w14:paraId="21314560" w14:textId="29447656" w:rsidR="00F261E5" w:rsidRPr="00F261E5" w:rsidRDefault="00F261E5">
      <w:pPr>
        <w:pStyle w:val="FootnoteText"/>
        <w:rPr>
          <w:lang w:val="en-US"/>
        </w:rPr>
      </w:pPr>
      <w:r w:rsidRPr="00FF2FCE">
        <w:rPr>
          <w:rStyle w:val="FootnoteReference"/>
          <w:sz w:val="16"/>
          <w:szCs w:val="16"/>
        </w:rPr>
        <w:footnoteRef/>
      </w:r>
      <w:r w:rsidRPr="00FF2FCE">
        <w:rPr>
          <w:sz w:val="16"/>
          <w:szCs w:val="16"/>
        </w:rPr>
        <w:t xml:space="preserve"> </w:t>
      </w:r>
      <w:r w:rsidRPr="00FF2FCE">
        <w:rPr>
          <w:sz w:val="16"/>
          <w:szCs w:val="16"/>
          <w:lang w:val="en-US"/>
        </w:rPr>
        <w:t>Office market figures referenced are from our December Market Surveys, whereas the Industrial Market figures are from our June Market Surveys. The Office Market is surveyed on a bi-annual basis (June and Dec.), whereas the Industrial Market is done annually in December only.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4AAB6" w14:textId="77777777" w:rsidR="00242C49" w:rsidRDefault="00242C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899B5" w14:textId="03A0B231" w:rsidR="00CD11F4" w:rsidRPr="00242C49" w:rsidRDefault="00CD11F4">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98C85" w14:textId="77777777" w:rsidR="00242C49" w:rsidRDefault="00242C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5C5"/>
    <w:multiLevelType w:val="hybridMultilevel"/>
    <w:tmpl w:val="B6207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1E747B"/>
    <w:multiLevelType w:val="multilevel"/>
    <w:tmpl w:val="854C34EA"/>
    <w:lvl w:ilvl="0">
      <w:start w:val="1"/>
      <w:numFmt w:val="decimal"/>
      <w:pStyle w:val="Heading1"/>
      <w:suff w:val="nothing"/>
      <w:lvlText w:val="Section %1 | "/>
      <w:lvlJc w:val="left"/>
      <w:pPr>
        <w:ind w:left="0" w:firstLine="0"/>
      </w:pPr>
      <w:rPr>
        <w:rFonts w:hint="default"/>
      </w:rPr>
    </w:lvl>
    <w:lvl w:ilvl="1">
      <w:start w:val="1"/>
      <w:numFmt w:val="decimal"/>
      <w:pStyle w:val="Heading2"/>
      <w:lvlText w:val="%1.%2 "/>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none"/>
      <w:lvlRestart w:val="0"/>
      <w:suff w:val="nothing"/>
      <w:lvlText w:val=""/>
      <w:lvlJc w:val="left"/>
      <w:pPr>
        <w:ind w:left="0" w:hanging="327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657BA8"/>
    <w:multiLevelType w:val="hybridMultilevel"/>
    <w:tmpl w:val="306861D4"/>
    <w:lvl w:ilvl="0" w:tplc="F294C230">
      <w:numFmt w:val="bullet"/>
      <w:lvlText w:val="-"/>
      <w:lvlJc w:val="left"/>
      <w:pPr>
        <w:ind w:left="720" w:hanging="360"/>
      </w:pPr>
      <w:rPr>
        <w:rFonts w:ascii="Helvetica" w:eastAsiaTheme="minorHAnsi"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513CD0"/>
    <w:multiLevelType w:val="hybridMultilevel"/>
    <w:tmpl w:val="6D189A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F200DB"/>
    <w:multiLevelType w:val="hybridMultilevel"/>
    <w:tmpl w:val="001214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7AE4F48"/>
    <w:multiLevelType w:val="hybridMultilevel"/>
    <w:tmpl w:val="7E8C2F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8A43437"/>
    <w:multiLevelType w:val="hybridMultilevel"/>
    <w:tmpl w:val="D33E9070"/>
    <w:lvl w:ilvl="0" w:tplc="10090001">
      <w:start w:val="1"/>
      <w:numFmt w:val="bullet"/>
      <w:lvlText w:val=""/>
      <w:lvlJc w:val="left"/>
      <w:pPr>
        <w:ind w:left="774" w:hanging="360"/>
      </w:pPr>
      <w:rPr>
        <w:rFonts w:ascii="Symbol" w:hAnsi="Symbol" w:hint="default"/>
      </w:rPr>
    </w:lvl>
    <w:lvl w:ilvl="1" w:tplc="10090003" w:tentative="1">
      <w:start w:val="1"/>
      <w:numFmt w:val="bullet"/>
      <w:lvlText w:val="o"/>
      <w:lvlJc w:val="left"/>
      <w:pPr>
        <w:ind w:left="1494" w:hanging="360"/>
      </w:pPr>
      <w:rPr>
        <w:rFonts w:ascii="Courier New" w:hAnsi="Courier New" w:cs="Courier New" w:hint="default"/>
      </w:rPr>
    </w:lvl>
    <w:lvl w:ilvl="2" w:tplc="10090005" w:tentative="1">
      <w:start w:val="1"/>
      <w:numFmt w:val="bullet"/>
      <w:lvlText w:val=""/>
      <w:lvlJc w:val="left"/>
      <w:pPr>
        <w:ind w:left="2214" w:hanging="360"/>
      </w:pPr>
      <w:rPr>
        <w:rFonts w:ascii="Wingdings" w:hAnsi="Wingdings" w:hint="default"/>
      </w:rPr>
    </w:lvl>
    <w:lvl w:ilvl="3" w:tplc="10090001" w:tentative="1">
      <w:start w:val="1"/>
      <w:numFmt w:val="bullet"/>
      <w:lvlText w:val=""/>
      <w:lvlJc w:val="left"/>
      <w:pPr>
        <w:ind w:left="2934" w:hanging="360"/>
      </w:pPr>
      <w:rPr>
        <w:rFonts w:ascii="Symbol" w:hAnsi="Symbol" w:hint="default"/>
      </w:rPr>
    </w:lvl>
    <w:lvl w:ilvl="4" w:tplc="10090003" w:tentative="1">
      <w:start w:val="1"/>
      <w:numFmt w:val="bullet"/>
      <w:lvlText w:val="o"/>
      <w:lvlJc w:val="left"/>
      <w:pPr>
        <w:ind w:left="3654" w:hanging="360"/>
      </w:pPr>
      <w:rPr>
        <w:rFonts w:ascii="Courier New" w:hAnsi="Courier New" w:cs="Courier New" w:hint="default"/>
      </w:rPr>
    </w:lvl>
    <w:lvl w:ilvl="5" w:tplc="10090005" w:tentative="1">
      <w:start w:val="1"/>
      <w:numFmt w:val="bullet"/>
      <w:lvlText w:val=""/>
      <w:lvlJc w:val="left"/>
      <w:pPr>
        <w:ind w:left="4374" w:hanging="360"/>
      </w:pPr>
      <w:rPr>
        <w:rFonts w:ascii="Wingdings" w:hAnsi="Wingdings" w:hint="default"/>
      </w:rPr>
    </w:lvl>
    <w:lvl w:ilvl="6" w:tplc="10090001" w:tentative="1">
      <w:start w:val="1"/>
      <w:numFmt w:val="bullet"/>
      <w:lvlText w:val=""/>
      <w:lvlJc w:val="left"/>
      <w:pPr>
        <w:ind w:left="5094" w:hanging="360"/>
      </w:pPr>
      <w:rPr>
        <w:rFonts w:ascii="Symbol" w:hAnsi="Symbol" w:hint="default"/>
      </w:rPr>
    </w:lvl>
    <w:lvl w:ilvl="7" w:tplc="10090003" w:tentative="1">
      <w:start w:val="1"/>
      <w:numFmt w:val="bullet"/>
      <w:lvlText w:val="o"/>
      <w:lvlJc w:val="left"/>
      <w:pPr>
        <w:ind w:left="5814" w:hanging="360"/>
      </w:pPr>
      <w:rPr>
        <w:rFonts w:ascii="Courier New" w:hAnsi="Courier New" w:cs="Courier New" w:hint="default"/>
      </w:rPr>
    </w:lvl>
    <w:lvl w:ilvl="8" w:tplc="10090005" w:tentative="1">
      <w:start w:val="1"/>
      <w:numFmt w:val="bullet"/>
      <w:lvlText w:val=""/>
      <w:lvlJc w:val="left"/>
      <w:pPr>
        <w:ind w:left="6534" w:hanging="360"/>
      </w:pPr>
      <w:rPr>
        <w:rFonts w:ascii="Wingdings" w:hAnsi="Wingdings" w:hint="default"/>
      </w:rPr>
    </w:lvl>
  </w:abstractNum>
  <w:abstractNum w:abstractNumId="7" w15:restartNumberingAfterBreak="0">
    <w:nsid w:val="3967616F"/>
    <w:multiLevelType w:val="hybridMultilevel"/>
    <w:tmpl w:val="476C71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4B3564B"/>
    <w:multiLevelType w:val="hybridMultilevel"/>
    <w:tmpl w:val="1D721D6E"/>
    <w:lvl w:ilvl="0" w:tplc="3D30E88E">
      <w:numFmt w:val="bullet"/>
      <w:lvlText w:val="-"/>
      <w:lvlJc w:val="left"/>
      <w:pPr>
        <w:ind w:left="720" w:hanging="360"/>
      </w:pPr>
      <w:rPr>
        <w:rFonts w:ascii="Helvetica" w:eastAsiaTheme="minorHAnsi" w:hAnsi="Helvetica" w:cs="Helvetica"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BDB68A3"/>
    <w:multiLevelType w:val="hybridMultilevel"/>
    <w:tmpl w:val="2A602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DD650BB"/>
    <w:multiLevelType w:val="hybridMultilevel"/>
    <w:tmpl w:val="C6BCD3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E507BAC"/>
    <w:multiLevelType w:val="hybridMultilevel"/>
    <w:tmpl w:val="86226F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89B474D"/>
    <w:multiLevelType w:val="hybridMultilevel"/>
    <w:tmpl w:val="30129F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2353DC8"/>
    <w:multiLevelType w:val="hybridMultilevel"/>
    <w:tmpl w:val="D4D0E5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BA076F2"/>
    <w:multiLevelType w:val="hybridMultilevel"/>
    <w:tmpl w:val="C54EECE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51983345">
    <w:abstractNumId w:val="1"/>
  </w:num>
  <w:num w:numId="2" w16cid:durableId="526674310">
    <w:abstractNumId w:val="2"/>
  </w:num>
  <w:num w:numId="3" w16cid:durableId="855385534">
    <w:abstractNumId w:val="8"/>
  </w:num>
  <w:num w:numId="4" w16cid:durableId="585965590">
    <w:abstractNumId w:val="1"/>
  </w:num>
  <w:num w:numId="5" w16cid:durableId="1265570711">
    <w:abstractNumId w:val="7"/>
  </w:num>
  <w:num w:numId="6" w16cid:durableId="881016735">
    <w:abstractNumId w:val="12"/>
  </w:num>
  <w:num w:numId="7" w16cid:durableId="932201507">
    <w:abstractNumId w:val="0"/>
  </w:num>
  <w:num w:numId="8" w16cid:durableId="865218927">
    <w:abstractNumId w:val="4"/>
  </w:num>
  <w:num w:numId="9" w16cid:durableId="2122988423">
    <w:abstractNumId w:val="11"/>
  </w:num>
  <w:num w:numId="10" w16cid:durableId="1866939080">
    <w:abstractNumId w:val="9"/>
  </w:num>
  <w:num w:numId="11" w16cid:durableId="1888446285">
    <w:abstractNumId w:val="6"/>
  </w:num>
  <w:num w:numId="12" w16cid:durableId="1516578785">
    <w:abstractNumId w:val="3"/>
  </w:num>
  <w:num w:numId="13" w16cid:durableId="1431974090">
    <w:abstractNumId w:val="13"/>
  </w:num>
  <w:num w:numId="14" w16cid:durableId="804587706">
    <w:abstractNumId w:val="14"/>
  </w:num>
  <w:num w:numId="15" w16cid:durableId="505441571">
    <w:abstractNumId w:val="5"/>
  </w:num>
  <w:num w:numId="16" w16cid:durableId="578311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1F4"/>
    <w:rsid w:val="00002705"/>
    <w:rsid w:val="00002F90"/>
    <w:rsid w:val="00003D5F"/>
    <w:rsid w:val="00006FC5"/>
    <w:rsid w:val="00010585"/>
    <w:rsid w:val="00010EFD"/>
    <w:rsid w:val="000158BF"/>
    <w:rsid w:val="00020E65"/>
    <w:rsid w:val="00021379"/>
    <w:rsid w:val="000234E8"/>
    <w:rsid w:val="00024E92"/>
    <w:rsid w:val="0002763B"/>
    <w:rsid w:val="000278AD"/>
    <w:rsid w:val="00027FAE"/>
    <w:rsid w:val="00027FBE"/>
    <w:rsid w:val="00032873"/>
    <w:rsid w:val="00033B0B"/>
    <w:rsid w:val="0003714E"/>
    <w:rsid w:val="00044F83"/>
    <w:rsid w:val="000463FD"/>
    <w:rsid w:val="000511FD"/>
    <w:rsid w:val="00052309"/>
    <w:rsid w:val="00052778"/>
    <w:rsid w:val="0006128B"/>
    <w:rsid w:val="00067042"/>
    <w:rsid w:val="00067867"/>
    <w:rsid w:val="00074D93"/>
    <w:rsid w:val="00076DAB"/>
    <w:rsid w:val="00080493"/>
    <w:rsid w:val="00081F8D"/>
    <w:rsid w:val="000857E7"/>
    <w:rsid w:val="00086BAC"/>
    <w:rsid w:val="00094FDF"/>
    <w:rsid w:val="00095855"/>
    <w:rsid w:val="00096375"/>
    <w:rsid w:val="00097C8D"/>
    <w:rsid w:val="000A3844"/>
    <w:rsid w:val="000A4DBE"/>
    <w:rsid w:val="000A5C9B"/>
    <w:rsid w:val="000A65B7"/>
    <w:rsid w:val="000B037A"/>
    <w:rsid w:val="000B130A"/>
    <w:rsid w:val="000B34E3"/>
    <w:rsid w:val="000B3AE2"/>
    <w:rsid w:val="000B7DD4"/>
    <w:rsid w:val="000D194A"/>
    <w:rsid w:val="000E0FD7"/>
    <w:rsid w:val="000E107F"/>
    <w:rsid w:val="000E5DB8"/>
    <w:rsid w:val="000F0BD0"/>
    <w:rsid w:val="000F4426"/>
    <w:rsid w:val="000F4D3E"/>
    <w:rsid w:val="000F54CC"/>
    <w:rsid w:val="00101842"/>
    <w:rsid w:val="00101972"/>
    <w:rsid w:val="001039EC"/>
    <w:rsid w:val="0011605E"/>
    <w:rsid w:val="0012169F"/>
    <w:rsid w:val="00125F21"/>
    <w:rsid w:val="00126D02"/>
    <w:rsid w:val="00130D55"/>
    <w:rsid w:val="0013229C"/>
    <w:rsid w:val="001332E5"/>
    <w:rsid w:val="00145CB9"/>
    <w:rsid w:val="00150B5B"/>
    <w:rsid w:val="00150DFB"/>
    <w:rsid w:val="00151CE7"/>
    <w:rsid w:val="00153130"/>
    <w:rsid w:val="00155660"/>
    <w:rsid w:val="001615A0"/>
    <w:rsid w:val="001656FB"/>
    <w:rsid w:val="00165AD7"/>
    <w:rsid w:val="0016689D"/>
    <w:rsid w:val="00170627"/>
    <w:rsid w:val="00173142"/>
    <w:rsid w:val="001800E9"/>
    <w:rsid w:val="00183DBF"/>
    <w:rsid w:val="00183F04"/>
    <w:rsid w:val="00187C0C"/>
    <w:rsid w:val="00187F51"/>
    <w:rsid w:val="0019058A"/>
    <w:rsid w:val="00190A3A"/>
    <w:rsid w:val="00195632"/>
    <w:rsid w:val="00196715"/>
    <w:rsid w:val="00197829"/>
    <w:rsid w:val="001A0B82"/>
    <w:rsid w:val="001A1019"/>
    <w:rsid w:val="001A1DF8"/>
    <w:rsid w:val="001A2C8E"/>
    <w:rsid w:val="001A3983"/>
    <w:rsid w:val="001A4CFC"/>
    <w:rsid w:val="001A4EB1"/>
    <w:rsid w:val="001A4F4C"/>
    <w:rsid w:val="001A5920"/>
    <w:rsid w:val="001A63CF"/>
    <w:rsid w:val="001A6C33"/>
    <w:rsid w:val="001A6E95"/>
    <w:rsid w:val="001A7C09"/>
    <w:rsid w:val="001B4EF1"/>
    <w:rsid w:val="001B61BF"/>
    <w:rsid w:val="001B7E70"/>
    <w:rsid w:val="001B7F61"/>
    <w:rsid w:val="001C10E1"/>
    <w:rsid w:val="001C1798"/>
    <w:rsid w:val="001C3A13"/>
    <w:rsid w:val="001C4E5F"/>
    <w:rsid w:val="001C5E11"/>
    <w:rsid w:val="001C7A43"/>
    <w:rsid w:val="001C7F8B"/>
    <w:rsid w:val="001D63A4"/>
    <w:rsid w:val="001E1373"/>
    <w:rsid w:val="001E33BD"/>
    <w:rsid w:val="001F02A4"/>
    <w:rsid w:val="001F35C8"/>
    <w:rsid w:val="001F7743"/>
    <w:rsid w:val="00207D43"/>
    <w:rsid w:val="00215BD4"/>
    <w:rsid w:val="002260AB"/>
    <w:rsid w:val="00226385"/>
    <w:rsid w:val="00231FA6"/>
    <w:rsid w:val="00232152"/>
    <w:rsid w:val="002322F8"/>
    <w:rsid w:val="00234C70"/>
    <w:rsid w:val="00242C49"/>
    <w:rsid w:val="002432AA"/>
    <w:rsid w:val="002434E0"/>
    <w:rsid w:val="00244DFD"/>
    <w:rsid w:val="00246349"/>
    <w:rsid w:val="00250B61"/>
    <w:rsid w:val="00252349"/>
    <w:rsid w:val="00264872"/>
    <w:rsid w:val="002732DB"/>
    <w:rsid w:val="00277EDB"/>
    <w:rsid w:val="00283F74"/>
    <w:rsid w:val="00284F76"/>
    <w:rsid w:val="002925AD"/>
    <w:rsid w:val="002A3BE9"/>
    <w:rsid w:val="002A6A28"/>
    <w:rsid w:val="002B3459"/>
    <w:rsid w:val="002B34B8"/>
    <w:rsid w:val="002B4C36"/>
    <w:rsid w:val="002C0D38"/>
    <w:rsid w:val="002C101A"/>
    <w:rsid w:val="002C19A6"/>
    <w:rsid w:val="002D4A62"/>
    <w:rsid w:val="002E13E6"/>
    <w:rsid w:val="002E3741"/>
    <w:rsid w:val="002E3E42"/>
    <w:rsid w:val="002F3D20"/>
    <w:rsid w:val="002F48D6"/>
    <w:rsid w:val="002F5FBE"/>
    <w:rsid w:val="002F63DB"/>
    <w:rsid w:val="00301E69"/>
    <w:rsid w:val="00303937"/>
    <w:rsid w:val="00307CB2"/>
    <w:rsid w:val="00313361"/>
    <w:rsid w:val="00313A88"/>
    <w:rsid w:val="00317F91"/>
    <w:rsid w:val="00336654"/>
    <w:rsid w:val="00336C44"/>
    <w:rsid w:val="003518A1"/>
    <w:rsid w:val="00351DCC"/>
    <w:rsid w:val="00352544"/>
    <w:rsid w:val="00352FE0"/>
    <w:rsid w:val="00353F89"/>
    <w:rsid w:val="00354953"/>
    <w:rsid w:val="00355215"/>
    <w:rsid w:val="00355E74"/>
    <w:rsid w:val="00366D32"/>
    <w:rsid w:val="00367CB5"/>
    <w:rsid w:val="00370AF8"/>
    <w:rsid w:val="00370E92"/>
    <w:rsid w:val="003719A5"/>
    <w:rsid w:val="00373DE2"/>
    <w:rsid w:val="00374B2E"/>
    <w:rsid w:val="00375845"/>
    <w:rsid w:val="00377E0B"/>
    <w:rsid w:val="0038112E"/>
    <w:rsid w:val="00381881"/>
    <w:rsid w:val="00383005"/>
    <w:rsid w:val="00383D59"/>
    <w:rsid w:val="0038483F"/>
    <w:rsid w:val="00384AD8"/>
    <w:rsid w:val="003857AB"/>
    <w:rsid w:val="00392A40"/>
    <w:rsid w:val="00394463"/>
    <w:rsid w:val="00396515"/>
    <w:rsid w:val="003A2AF0"/>
    <w:rsid w:val="003A7B14"/>
    <w:rsid w:val="003B1E74"/>
    <w:rsid w:val="003B249C"/>
    <w:rsid w:val="003B28B9"/>
    <w:rsid w:val="003B69D7"/>
    <w:rsid w:val="003C2E1B"/>
    <w:rsid w:val="003C3026"/>
    <w:rsid w:val="003C3D02"/>
    <w:rsid w:val="003C4ABA"/>
    <w:rsid w:val="003C7D07"/>
    <w:rsid w:val="003D2A00"/>
    <w:rsid w:val="003D31A3"/>
    <w:rsid w:val="003D563A"/>
    <w:rsid w:val="003E1579"/>
    <w:rsid w:val="003E44B5"/>
    <w:rsid w:val="003E75E3"/>
    <w:rsid w:val="003F104D"/>
    <w:rsid w:val="003F129C"/>
    <w:rsid w:val="003F1A6A"/>
    <w:rsid w:val="003F2C4D"/>
    <w:rsid w:val="003F3293"/>
    <w:rsid w:val="003F65A4"/>
    <w:rsid w:val="004006A4"/>
    <w:rsid w:val="004013F8"/>
    <w:rsid w:val="00403E18"/>
    <w:rsid w:val="004043E2"/>
    <w:rsid w:val="00405231"/>
    <w:rsid w:val="00407F7C"/>
    <w:rsid w:val="00410EFF"/>
    <w:rsid w:val="00412467"/>
    <w:rsid w:val="00413228"/>
    <w:rsid w:val="004202A1"/>
    <w:rsid w:val="00420B75"/>
    <w:rsid w:val="0042139B"/>
    <w:rsid w:val="0042235E"/>
    <w:rsid w:val="004248C8"/>
    <w:rsid w:val="00425715"/>
    <w:rsid w:val="0042735C"/>
    <w:rsid w:val="00431DB2"/>
    <w:rsid w:val="00437252"/>
    <w:rsid w:val="004378FD"/>
    <w:rsid w:val="00437E4F"/>
    <w:rsid w:val="00437E70"/>
    <w:rsid w:val="00444D0C"/>
    <w:rsid w:val="00450442"/>
    <w:rsid w:val="00454EAC"/>
    <w:rsid w:val="00455382"/>
    <w:rsid w:val="00460B01"/>
    <w:rsid w:val="004624A2"/>
    <w:rsid w:val="0046289D"/>
    <w:rsid w:val="00464D0E"/>
    <w:rsid w:val="00466729"/>
    <w:rsid w:val="00471D05"/>
    <w:rsid w:val="00473A02"/>
    <w:rsid w:val="004758B6"/>
    <w:rsid w:val="0048075A"/>
    <w:rsid w:val="00480922"/>
    <w:rsid w:val="00481E63"/>
    <w:rsid w:val="00482141"/>
    <w:rsid w:val="00484ADD"/>
    <w:rsid w:val="004855E6"/>
    <w:rsid w:val="004873BD"/>
    <w:rsid w:val="00491487"/>
    <w:rsid w:val="00495AA7"/>
    <w:rsid w:val="00496C60"/>
    <w:rsid w:val="00496C9F"/>
    <w:rsid w:val="004A2F2A"/>
    <w:rsid w:val="004A5679"/>
    <w:rsid w:val="004A5FAB"/>
    <w:rsid w:val="004A6BDB"/>
    <w:rsid w:val="004B02A1"/>
    <w:rsid w:val="004B1AE3"/>
    <w:rsid w:val="004B323E"/>
    <w:rsid w:val="004B3368"/>
    <w:rsid w:val="004B7A78"/>
    <w:rsid w:val="004B7E43"/>
    <w:rsid w:val="004C047C"/>
    <w:rsid w:val="004C2888"/>
    <w:rsid w:val="004C506B"/>
    <w:rsid w:val="004D11C8"/>
    <w:rsid w:val="004D12FE"/>
    <w:rsid w:val="004D227D"/>
    <w:rsid w:val="004D293E"/>
    <w:rsid w:val="004D2A3C"/>
    <w:rsid w:val="004D7102"/>
    <w:rsid w:val="004D7BBD"/>
    <w:rsid w:val="004E044A"/>
    <w:rsid w:val="004E061F"/>
    <w:rsid w:val="004E0EBF"/>
    <w:rsid w:val="004E7838"/>
    <w:rsid w:val="005024BD"/>
    <w:rsid w:val="00504E13"/>
    <w:rsid w:val="00505719"/>
    <w:rsid w:val="00506370"/>
    <w:rsid w:val="00506FB5"/>
    <w:rsid w:val="00510C74"/>
    <w:rsid w:val="00513DF8"/>
    <w:rsid w:val="00514902"/>
    <w:rsid w:val="0051572D"/>
    <w:rsid w:val="00516FCB"/>
    <w:rsid w:val="005231BD"/>
    <w:rsid w:val="00525084"/>
    <w:rsid w:val="00525E4C"/>
    <w:rsid w:val="00526BC2"/>
    <w:rsid w:val="00531C46"/>
    <w:rsid w:val="00532E6D"/>
    <w:rsid w:val="00537348"/>
    <w:rsid w:val="00543FC1"/>
    <w:rsid w:val="005503C8"/>
    <w:rsid w:val="005543DF"/>
    <w:rsid w:val="00556A36"/>
    <w:rsid w:val="00562456"/>
    <w:rsid w:val="005639AE"/>
    <w:rsid w:val="00565D5D"/>
    <w:rsid w:val="0056630E"/>
    <w:rsid w:val="005670D7"/>
    <w:rsid w:val="00572BA3"/>
    <w:rsid w:val="00576FB6"/>
    <w:rsid w:val="00580B47"/>
    <w:rsid w:val="00582BC0"/>
    <w:rsid w:val="00584A20"/>
    <w:rsid w:val="00591B99"/>
    <w:rsid w:val="005A1B71"/>
    <w:rsid w:val="005A5F4D"/>
    <w:rsid w:val="005B4AEC"/>
    <w:rsid w:val="005B54B4"/>
    <w:rsid w:val="005C0695"/>
    <w:rsid w:val="005C1284"/>
    <w:rsid w:val="005C25A3"/>
    <w:rsid w:val="005C3302"/>
    <w:rsid w:val="005C37CB"/>
    <w:rsid w:val="005C5A0E"/>
    <w:rsid w:val="005D4195"/>
    <w:rsid w:val="005D5ABA"/>
    <w:rsid w:val="005E04B1"/>
    <w:rsid w:val="005E2722"/>
    <w:rsid w:val="005E3436"/>
    <w:rsid w:val="005E4A06"/>
    <w:rsid w:val="005E5176"/>
    <w:rsid w:val="005E67B8"/>
    <w:rsid w:val="005F00CE"/>
    <w:rsid w:val="005F1ECA"/>
    <w:rsid w:val="005F296C"/>
    <w:rsid w:val="005F2C1A"/>
    <w:rsid w:val="005F5330"/>
    <w:rsid w:val="005F6B80"/>
    <w:rsid w:val="005F6DDE"/>
    <w:rsid w:val="006011DA"/>
    <w:rsid w:val="0060176E"/>
    <w:rsid w:val="00601FE8"/>
    <w:rsid w:val="00607119"/>
    <w:rsid w:val="0061335F"/>
    <w:rsid w:val="006139F6"/>
    <w:rsid w:val="00613B52"/>
    <w:rsid w:val="00613C61"/>
    <w:rsid w:val="006156FB"/>
    <w:rsid w:val="006159CD"/>
    <w:rsid w:val="00623844"/>
    <w:rsid w:val="00626F4D"/>
    <w:rsid w:val="00630839"/>
    <w:rsid w:val="00635168"/>
    <w:rsid w:val="00636A13"/>
    <w:rsid w:val="00641EE8"/>
    <w:rsid w:val="0064383E"/>
    <w:rsid w:val="00645BEA"/>
    <w:rsid w:val="00646126"/>
    <w:rsid w:val="006472A2"/>
    <w:rsid w:val="006477AB"/>
    <w:rsid w:val="006509FF"/>
    <w:rsid w:val="00653874"/>
    <w:rsid w:val="0065505F"/>
    <w:rsid w:val="00655B40"/>
    <w:rsid w:val="00657BBC"/>
    <w:rsid w:val="006638BA"/>
    <w:rsid w:val="00664F8D"/>
    <w:rsid w:val="006657C7"/>
    <w:rsid w:val="006715AE"/>
    <w:rsid w:val="006754F0"/>
    <w:rsid w:val="00677390"/>
    <w:rsid w:val="00680F60"/>
    <w:rsid w:val="00681CBF"/>
    <w:rsid w:val="0068498E"/>
    <w:rsid w:val="00686330"/>
    <w:rsid w:val="00687898"/>
    <w:rsid w:val="00690568"/>
    <w:rsid w:val="00693120"/>
    <w:rsid w:val="006934F8"/>
    <w:rsid w:val="00693704"/>
    <w:rsid w:val="006A6099"/>
    <w:rsid w:val="006A7E40"/>
    <w:rsid w:val="006B7B8F"/>
    <w:rsid w:val="006B7C71"/>
    <w:rsid w:val="006C1E35"/>
    <w:rsid w:val="006C32ED"/>
    <w:rsid w:val="006C51D6"/>
    <w:rsid w:val="006C6AFD"/>
    <w:rsid w:val="006C77C1"/>
    <w:rsid w:val="006D0DEE"/>
    <w:rsid w:val="006D1747"/>
    <w:rsid w:val="006D5A01"/>
    <w:rsid w:val="006D5E42"/>
    <w:rsid w:val="006D635A"/>
    <w:rsid w:val="006D6FE0"/>
    <w:rsid w:val="006D70B8"/>
    <w:rsid w:val="006E0696"/>
    <w:rsid w:val="006E2FD3"/>
    <w:rsid w:val="006E3953"/>
    <w:rsid w:val="006F3A9D"/>
    <w:rsid w:val="006F4DCF"/>
    <w:rsid w:val="006F7ED1"/>
    <w:rsid w:val="00702A0C"/>
    <w:rsid w:val="007044D3"/>
    <w:rsid w:val="007050E8"/>
    <w:rsid w:val="00705646"/>
    <w:rsid w:val="00706A99"/>
    <w:rsid w:val="00711C84"/>
    <w:rsid w:val="00712BBE"/>
    <w:rsid w:val="00714885"/>
    <w:rsid w:val="00716367"/>
    <w:rsid w:val="007212D3"/>
    <w:rsid w:val="00721578"/>
    <w:rsid w:val="007216D0"/>
    <w:rsid w:val="00722111"/>
    <w:rsid w:val="00725E53"/>
    <w:rsid w:val="00726F01"/>
    <w:rsid w:val="0074436E"/>
    <w:rsid w:val="0074762D"/>
    <w:rsid w:val="00747817"/>
    <w:rsid w:val="00751927"/>
    <w:rsid w:val="00752687"/>
    <w:rsid w:val="00752CC9"/>
    <w:rsid w:val="007538BE"/>
    <w:rsid w:val="00755393"/>
    <w:rsid w:val="007605F2"/>
    <w:rsid w:val="007619B5"/>
    <w:rsid w:val="00763551"/>
    <w:rsid w:val="007642C5"/>
    <w:rsid w:val="00770D53"/>
    <w:rsid w:val="00773EE4"/>
    <w:rsid w:val="00774557"/>
    <w:rsid w:val="007768EA"/>
    <w:rsid w:val="00777698"/>
    <w:rsid w:val="00777776"/>
    <w:rsid w:val="007805EC"/>
    <w:rsid w:val="007824ED"/>
    <w:rsid w:val="0078288D"/>
    <w:rsid w:val="007829E0"/>
    <w:rsid w:val="007832A4"/>
    <w:rsid w:val="00783C1D"/>
    <w:rsid w:val="0079246E"/>
    <w:rsid w:val="00792523"/>
    <w:rsid w:val="007925AC"/>
    <w:rsid w:val="00792970"/>
    <w:rsid w:val="00792B9F"/>
    <w:rsid w:val="0079368A"/>
    <w:rsid w:val="00793EA4"/>
    <w:rsid w:val="00795761"/>
    <w:rsid w:val="00797483"/>
    <w:rsid w:val="007A22A5"/>
    <w:rsid w:val="007A2604"/>
    <w:rsid w:val="007A2F09"/>
    <w:rsid w:val="007A3520"/>
    <w:rsid w:val="007A457A"/>
    <w:rsid w:val="007A4CFA"/>
    <w:rsid w:val="007A575C"/>
    <w:rsid w:val="007A6882"/>
    <w:rsid w:val="007A7F39"/>
    <w:rsid w:val="007B0894"/>
    <w:rsid w:val="007B2F22"/>
    <w:rsid w:val="007B67B8"/>
    <w:rsid w:val="007B6D96"/>
    <w:rsid w:val="007C390E"/>
    <w:rsid w:val="007C3FD5"/>
    <w:rsid w:val="007C539D"/>
    <w:rsid w:val="007D1B85"/>
    <w:rsid w:val="007D2AF7"/>
    <w:rsid w:val="007D418E"/>
    <w:rsid w:val="007D44A7"/>
    <w:rsid w:val="007D5F92"/>
    <w:rsid w:val="007D69AA"/>
    <w:rsid w:val="007E2960"/>
    <w:rsid w:val="007E4609"/>
    <w:rsid w:val="007E5F52"/>
    <w:rsid w:val="007F22E7"/>
    <w:rsid w:val="007F2D7E"/>
    <w:rsid w:val="007F3C32"/>
    <w:rsid w:val="007F6CA3"/>
    <w:rsid w:val="00801D65"/>
    <w:rsid w:val="00802609"/>
    <w:rsid w:val="00804E31"/>
    <w:rsid w:val="0081439A"/>
    <w:rsid w:val="00820603"/>
    <w:rsid w:val="0082257A"/>
    <w:rsid w:val="00831A9A"/>
    <w:rsid w:val="00832E30"/>
    <w:rsid w:val="008358E3"/>
    <w:rsid w:val="008364A8"/>
    <w:rsid w:val="008377F9"/>
    <w:rsid w:val="008418F5"/>
    <w:rsid w:val="008447F0"/>
    <w:rsid w:val="00847AAA"/>
    <w:rsid w:val="008523D3"/>
    <w:rsid w:val="00852A69"/>
    <w:rsid w:val="00860823"/>
    <w:rsid w:val="008613FE"/>
    <w:rsid w:val="00863F28"/>
    <w:rsid w:val="00866219"/>
    <w:rsid w:val="00866656"/>
    <w:rsid w:val="0086722A"/>
    <w:rsid w:val="00872D12"/>
    <w:rsid w:val="00876BD5"/>
    <w:rsid w:val="00877C2D"/>
    <w:rsid w:val="00882638"/>
    <w:rsid w:val="00885B23"/>
    <w:rsid w:val="00890C2A"/>
    <w:rsid w:val="0089285F"/>
    <w:rsid w:val="00894193"/>
    <w:rsid w:val="008967E1"/>
    <w:rsid w:val="008A408A"/>
    <w:rsid w:val="008A602F"/>
    <w:rsid w:val="008B0A8F"/>
    <w:rsid w:val="008B1D69"/>
    <w:rsid w:val="008B4DD7"/>
    <w:rsid w:val="008C0250"/>
    <w:rsid w:val="008C4068"/>
    <w:rsid w:val="008C4534"/>
    <w:rsid w:val="008C4C1A"/>
    <w:rsid w:val="008C7112"/>
    <w:rsid w:val="008D06E0"/>
    <w:rsid w:val="008D10C1"/>
    <w:rsid w:val="008D49CD"/>
    <w:rsid w:val="008D6BEE"/>
    <w:rsid w:val="008E218E"/>
    <w:rsid w:val="008E21DA"/>
    <w:rsid w:val="008E319E"/>
    <w:rsid w:val="008E3930"/>
    <w:rsid w:val="008E7D25"/>
    <w:rsid w:val="008F060F"/>
    <w:rsid w:val="008F4CA5"/>
    <w:rsid w:val="00900340"/>
    <w:rsid w:val="0090083C"/>
    <w:rsid w:val="009011F6"/>
    <w:rsid w:val="00904C30"/>
    <w:rsid w:val="0090658F"/>
    <w:rsid w:val="00907369"/>
    <w:rsid w:val="009113AF"/>
    <w:rsid w:val="009126D1"/>
    <w:rsid w:val="00921B8B"/>
    <w:rsid w:val="009229F5"/>
    <w:rsid w:val="00925A13"/>
    <w:rsid w:val="00931530"/>
    <w:rsid w:val="009412A2"/>
    <w:rsid w:val="00941D2A"/>
    <w:rsid w:val="009464D2"/>
    <w:rsid w:val="00946D5C"/>
    <w:rsid w:val="0095205C"/>
    <w:rsid w:val="0095600E"/>
    <w:rsid w:val="00960D50"/>
    <w:rsid w:val="00967216"/>
    <w:rsid w:val="00970C1A"/>
    <w:rsid w:val="00971F6B"/>
    <w:rsid w:val="009734C1"/>
    <w:rsid w:val="00973690"/>
    <w:rsid w:val="00975064"/>
    <w:rsid w:val="00977072"/>
    <w:rsid w:val="00977B7F"/>
    <w:rsid w:val="0098533C"/>
    <w:rsid w:val="00993282"/>
    <w:rsid w:val="00994474"/>
    <w:rsid w:val="00995128"/>
    <w:rsid w:val="00995412"/>
    <w:rsid w:val="009A02B4"/>
    <w:rsid w:val="009A1861"/>
    <w:rsid w:val="009A2CB6"/>
    <w:rsid w:val="009A6703"/>
    <w:rsid w:val="009B174A"/>
    <w:rsid w:val="009B279A"/>
    <w:rsid w:val="009C647C"/>
    <w:rsid w:val="009C6632"/>
    <w:rsid w:val="009C6787"/>
    <w:rsid w:val="009D755B"/>
    <w:rsid w:val="009E2E0D"/>
    <w:rsid w:val="009E2E63"/>
    <w:rsid w:val="009E3A55"/>
    <w:rsid w:val="009E3E58"/>
    <w:rsid w:val="009E43F5"/>
    <w:rsid w:val="009F30C0"/>
    <w:rsid w:val="009F7B27"/>
    <w:rsid w:val="00A01FAC"/>
    <w:rsid w:val="00A03F14"/>
    <w:rsid w:val="00A04332"/>
    <w:rsid w:val="00A04A4B"/>
    <w:rsid w:val="00A106A0"/>
    <w:rsid w:val="00A1333D"/>
    <w:rsid w:val="00A1778B"/>
    <w:rsid w:val="00A17985"/>
    <w:rsid w:val="00A27DEA"/>
    <w:rsid w:val="00A42621"/>
    <w:rsid w:val="00A44708"/>
    <w:rsid w:val="00A46B62"/>
    <w:rsid w:val="00A47BD5"/>
    <w:rsid w:val="00A52B36"/>
    <w:rsid w:val="00A539F2"/>
    <w:rsid w:val="00A5484F"/>
    <w:rsid w:val="00A6583E"/>
    <w:rsid w:val="00A7132D"/>
    <w:rsid w:val="00A7347F"/>
    <w:rsid w:val="00A75044"/>
    <w:rsid w:val="00A81CE6"/>
    <w:rsid w:val="00A8359C"/>
    <w:rsid w:val="00A868F5"/>
    <w:rsid w:val="00A87372"/>
    <w:rsid w:val="00A9101C"/>
    <w:rsid w:val="00A9361B"/>
    <w:rsid w:val="00A946DC"/>
    <w:rsid w:val="00A97BF0"/>
    <w:rsid w:val="00AA4A8A"/>
    <w:rsid w:val="00AB00FF"/>
    <w:rsid w:val="00AB1317"/>
    <w:rsid w:val="00AB2D7F"/>
    <w:rsid w:val="00AB42D0"/>
    <w:rsid w:val="00AB6470"/>
    <w:rsid w:val="00AB73F1"/>
    <w:rsid w:val="00AC148E"/>
    <w:rsid w:val="00AC18E4"/>
    <w:rsid w:val="00AC3D30"/>
    <w:rsid w:val="00AC6036"/>
    <w:rsid w:val="00AC6BFC"/>
    <w:rsid w:val="00AD2090"/>
    <w:rsid w:val="00AD3287"/>
    <w:rsid w:val="00AD39E1"/>
    <w:rsid w:val="00AD4476"/>
    <w:rsid w:val="00AD7093"/>
    <w:rsid w:val="00AE39A6"/>
    <w:rsid w:val="00AE5F52"/>
    <w:rsid w:val="00AE79FE"/>
    <w:rsid w:val="00AF0A17"/>
    <w:rsid w:val="00AF2321"/>
    <w:rsid w:val="00AF42F5"/>
    <w:rsid w:val="00AF5742"/>
    <w:rsid w:val="00AF5ABA"/>
    <w:rsid w:val="00AF6C84"/>
    <w:rsid w:val="00B005A0"/>
    <w:rsid w:val="00B00E0E"/>
    <w:rsid w:val="00B03904"/>
    <w:rsid w:val="00B05061"/>
    <w:rsid w:val="00B0557B"/>
    <w:rsid w:val="00B05B14"/>
    <w:rsid w:val="00B1451B"/>
    <w:rsid w:val="00B171CD"/>
    <w:rsid w:val="00B2709D"/>
    <w:rsid w:val="00B306A8"/>
    <w:rsid w:val="00B35B27"/>
    <w:rsid w:val="00B36AB7"/>
    <w:rsid w:val="00B43B5B"/>
    <w:rsid w:val="00B46560"/>
    <w:rsid w:val="00B46BBE"/>
    <w:rsid w:val="00B47323"/>
    <w:rsid w:val="00B50BAF"/>
    <w:rsid w:val="00B51214"/>
    <w:rsid w:val="00B52E79"/>
    <w:rsid w:val="00B5330D"/>
    <w:rsid w:val="00B53FEA"/>
    <w:rsid w:val="00B54A2C"/>
    <w:rsid w:val="00B574DD"/>
    <w:rsid w:val="00B60908"/>
    <w:rsid w:val="00B64118"/>
    <w:rsid w:val="00B645FC"/>
    <w:rsid w:val="00B668C6"/>
    <w:rsid w:val="00B70D83"/>
    <w:rsid w:val="00B74147"/>
    <w:rsid w:val="00B76E42"/>
    <w:rsid w:val="00B82FAE"/>
    <w:rsid w:val="00B84009"/>
    <w:rsid w:val="00B85AC6"/>
    <w:rsid w:val="00B86085"/>
    <w:rsid w:val="00B86D1F"/>
    <w:rsid w:val="00B90054"/>
    <w:rsid w:val="00B907CD"/>
    <w:rsid w:val="00B9120C"/>
    <w:rsid w:val="00B91449"/>
    <w:rsid w:val="00B9507A"/>
    <w:rsid w:val="00BA09A3"/>
    <w:rsid w:val="00BA30FE"/>
    <w:rsid w:val="00BA67F2"/>
    <w:rsid w:val="00BB1434"/>
    <w:rsid w:val="00BB194F"/>
    <w:rsid w:val="00BB19CD"/>
    <w:rsid w:val="00BB221A"/>
    <w:rsid w:val="00BB48F7"/>
    <w:rsid w:val="00BB7095"/>
    <w:rsid w:val="00BB7AF6"/>
    <w:rsid w:val="00BC18E0"/>
    <w:rsid w:val="00BC67F0"/>
    <w:rsid w:val="00BD1077"/>
    <w:rsid w:val="00BD71B2"/>
    <w:rsid w:val="00BD7950"/>
    <w:rsid w:val="00BE06D9"/>
    <w:rsid w:val="00BE22AB"/>
    <w:rsid w:val="00BE2932"/>
    <w:rsid w:val="00BE2C8E"/>
    <w:rsid w:val="00BE5A10"/>
    <w:rsid w:val="00BE7F99"/>
    <w:rsid w:val="00BF1CB6"/>
    <w:rsid w:val="00BF5B3C"/>
    <w:rsid w:val="00BF6EC9"/>
    <w:rsid w:val="00BF6F17"/>
    <w:rsid w:val="00BF745E"/>
    <w:rsid w:val="00C00BE6"/>
    <w:rsid w:val="00C0105C"/>
    <w:rsid w:val="00C05947"/>
    <w:rsid w:val="00C06200"/>
    <w:rsid w:val="00C06686"/>
    <w:rsid w:val="00C12E76"/>
    <w:rsid w:val="00C1370D"/>
    <w:rsid w:val="00C15E4E"/>
    <w:rsid w:val="00C162BD"/>
    <w:rsid w:val="00C1793F"/>
    <w:rsid w:val="00C20816"/>
    <w:rsid w:val="00C22EAC"/>
    <w:rsid w:val="00C22EB5"/>
    <w:rsid w:val="00C242DE"/>
    <w:rsid w:val="00C2749C"/>
    <w:rsid w:val="00C3420E"/>
    <w:rsid w:val="00C408B9"/>
    <w:rsid w:val="00C41547"/>
    <w:rsid w:val="00C42BA0"/>
    <w:rsid w:val="00C46451"/>
    <w:rsid w:val="00C50495"/>
    <w:rsid w:val="00C54A1D"/>
    <w:rsid w:val="00C600C0"/>
    <w:rsid w:val="00C60B1F"/>
    <w:rsid w:val="00C60D4D"/>
    <w:rsid w:val="00C6309E"/>
    <w:rsid w:val="00C637D2"/>
    <w:rsid w:val="00C65720"/>
    <w:rsid w:val="00C65F9C"/>
    <w:rsid w:val="00C71193"/>
    <w:rsid w:val="00C71EF1"/>
    <w:rsid w:val="00C74A5A"/>
    <w:rsid w:val="00C74FC2"/>
    <w:rsid w:val="00C75FB9"/>
    <w:rsid w:val="00C80120"/>
    <w:rsid w:val="00C8157B"/>
    <w:rsid w:val="00C831F2"/>
    <w:rsid w:val="00C8703C"/>
    <w:rsid w:val="00C87D65"/>
    <w:rsid w:val="00C90BBC"/>
    <w:rsid w:val="00C963D9"/>
    <w:rsid w:val="00CA2FFA"/>
    <w:rsid w:val="00CA35FD"/>
    <w:rsid w:val="00CB445A"/>
    <w:rsid w:val="00CB51AB"/>
    <w:rsid w:val="00CC124C"/>
    <w:rsid w:val="00CC39CC"/>
    <w:rsid w:val="00CC4345"/>
    <w:rsid w:val="00CC4848"/>
    <w:rsid w:val="00CC7536"/>
    <w:rsid w:val="00CD11F4"/>
    <w:rsid w:val="00CE3E69"/>
    <w:rsid w:val="00CE7B2C"/>
    <w:rsid w:val="00CF215A"/>
    <w:rsid w:val="00CF55EA"/>
    <w:rsid w:val="00D012DC"/>
    <w:rsid w:val="00D01428"/>
    <w:rsid w:val="00D041EC"/>
    <w:rsid w:val="00D04648"/>
    <w:rsid w:val="00D04BAC"/>
    <w:rsid w:val="00D06244"/>
    <w:rsid w:val="00D06B61"/>
    <w:rsid w:val="00D10FDA"/>
    <w:rsid w:val="00D11FC4"/>
    <w:rsid w:val="00D16C50"/>
    <w:rsid w:val="00D21A73"/>
    <w:rsid w:val="00D2236A"/>
    <w:rsid w:val="00D23B79"/>
    <w:rsid w:val="00D23F2A"/>
    <w:rsid w:val="00D343F6"/>
    <w:rsid w:val="00D363CE"/>
    <w:rsid w:val="00D414D4"/>
    <w:rsid w:val="00D50C12"/>
    <w:rsid w:val="00D535E1"/>
    <w:rsid w:val="00D53728"/>
    <w:rsid w:val="00D56D20"/>
    <w:rsid w:val="00D5792C"/>
    <w:rsid w:val="00D6109A"/>
    <w:rsid w:val="00D62718"/>
    <w:rsid w:val="00D70A89"/>
    <w:rsid w:val="00D7320C"/>
    <w:rsid w:val="00D77BE2"/>
    <w:rsid w:val="00D8182E"/>
    <w:rsid w:val="00D9546F"/>
    <w:rsid w:val="00DA0730"/>
    <w:rsid w:val="00DA1606"/>
    <w:rsid w:val="00DA3409"/>
    <w:rsid w:val="00DA4A17"/>
    <w:rsid w:val="00DA5D50"/>
    <w:rsid w:val="00DB281C"/>
    <w:rsid w:val="00DB55A5"/>
    <w:rsid w:val="00DB6AC8"/>
    <w:rsid w:val="00DC13B2"/>
    <w:rsid w:val="00DC24E1"/>
    <w:rsid w:val="00DC2791"/>
    <w:rsid w:val="00DC4C86"/>
    <w:rsid w:val="00DD02D3"/>
    <w:rsid w:val="00DD0666"/>
    <w:rsid w:val="00DD2284"/>
    <w:rsid w:val="00DD2FEB"/>
    <w:rsid w:val="00DD58DA"/>
    <w:rsid w:val="00DE2223"/>
    <w:rsid w:val="00DE3B41"/>
    <w:rsid w:val="00DF3F54"/>
    <w:rsid w:val="00E050F3"/>
    <w:rsid w:val="00E06B75"/>
    <w:rsid w:val="00E108BC"/>
    <w:rsid w:val="00E15005"/>
    <w:rsid w:val="00E150AE"/>
    <w:rsid w:val="00E17569"/>
    <w:rsid w:val="00E17B46"/>
    <w:rsid w:val="00E2268C"/>
    <w:rsid w:val="00E313E0"/>
    <w:rsid w:val="00E46A94"/>
    <w:rsid w:val="00E470AE"/>
    <w:rsid w:val="00E52AD9"/>
    <w:rsid w:val="00E53595"/>
    <w:rsid w:val="00E555B8"/>
    <w:rsid w:val="00E61234"/>
    <w:rsid w:val="00E6275E"/>
    <w:rsid w:val="00E6528B"/>
    <w:rsid w:val="00E7123E"/>
    <w:rsid w:val="00E71323"/>
    <w:rsid w:val="00E76CE8"/>
    <w:rsid w:val="00E813E7"/>
    <w:rsid w:val="00E816E6"/>
    <w:rsid w:val="00E84233"/>
    <w:rsid w:val="00E842A0"/>
    <w:rsid w:val="00E843C7"/>
    <w:rsid w:val="00E9112B"/>
    <w:rsid w:val="00E92DE9"/>
    <w:rsid w:val="00E974F3"/>
    <w:rsid w:val="00EA2F18"/>
    <w:rsid w:val="00EB6A44"/>
    <w:rsid w:val="00EB6CC6"/>
    <w:rsid w:val="00EB7B01"/>
    <w:rsid w:val="00EC17AB"/>
    <w:rsid w:val="00EC5C90"/>
    <w:rsid w:val="00EC7560"/>
    <w:rsid w:val="00ED2DDA"/>
    <w:rsid w:val="00ED6276"/>
    <w:rsid w:val="00EE0926"/>
    <w:rsid w:val="00EE18B1"/>
    <w:rsid w:val="00EF11C6"/>
    <w:rsid w:val="00EF1898"/>
    <w:rsid w:val="00EF3D99"/>
    <w:rsid w:val="00EF48BE"/>
    <w:rsid w:val="00EF64F7"/>
    <w:rsid w:val="00EF76FC"/>
    <w:rsid w:val="00F01F22"/>
    <w:rsid w:val="00F0496E"/>
    <w:rsid w:val="00F04D8A"/>
    <w:rsid w:val="00F05D47"/>
    <w:rsid w:val="00F12544"/>
    <w:rsid w:val="00F1505F"/>
    <w:rsid w:val="00F155CD"/>
    <w:rsid w:val="00F1686C"/>
    <w:rsid w:val="00F214FE"/>
    <w:rsid w:val="00F24CF0"/>
    <w:rsid w:val="00F261E5"/>
    <w:rsid w:val="00F275E7"/>
    <w:rsid w:val="00F31872"/>
    <w:rsid w:val="00F31D73"/>
    <w:rsid w:val="00F32570"/>
    <w:rsid w:val="00F32803"/>
    <w:rsid w:val="00F40350"/>
    <w:rsid w:val="00F41817"/>
    <w:rsid w:val="00F51A59"/>
    <w:rsid w:val="00F545C0"/>
    <w:rsid w:val="00F550EA"/>
    <w:rsid w:val="00F57FAF"/>
    <w:rsid w:val="00F6086A"/>
    <w:rsid w:val="00F611F6"/>
    <w:rsid w:val="00F61B30"/>
    <w:rsid w:val="00F65D3D"/>
    <w:rsid w:val="00F71AC7"/>
    <w:rsid w:val="00F759D9"/>
    <w:rsid w:val="00F77E40"/>
    <w:rsid w:val="00F826AA"/>
    <w:rsid w:val="00F82C49"/>
    <w:rsid w:val="00F8385B"/>
    <w:rsid w:val="00F83909"/>
    <w:rsid w:val="00F840DD"/>
    <w:rsid w:val="00F915C5"/>
    <w:rsid w:val="00F96405"/>
    <w:rsid w:val="00F976F1"/>
    <w:rsid w:val="00FA1570"/>
    <w:rsid w:val="00FA46EF"/>
    <w:rsid w:val="00FB2706"/>
    <w:rsid w:val="00FB2DAD"/>
    <w:rsid w:val="00FB3380"/>
    <w:rsid w:val="00FB49FD"/>
    <w:rsid w:val="00FB62C5"/>
    <w:rsid w:val="00FB711A"/>
    <w:rsid w:val="00FB7F39"/>
    <w:rsid w:val="00FC078C"/>
    <w:rsid w:val="00FC7CB1"/>
    <w:rsid w:val="00FD3FEC"/>
    <w:rsid w:val="00FD46F5"/>
    <w:rsid w:val="00FD5FA0"/>
    <w:rsid w:val="00FD70B5"/>
    <w:rsid w:val="00FE4589"/>
    <w:rsid w:val="00FE473A"/>
    <w:rsid w:val="00FF2FC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3192D"/>
  <w15:chartTrackingRefBased/>
  <w15:docId w15:val="{8DA39A52-F0E0-4B2C-BCE7-1BE208E93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w:eastAsiaTheme="minorHAnsi" w:hAnsi="Helvetica" w:cstheme="minorBidi"/>
        <w:kern w:val="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D11F4"/>
    <w:pPr>
      <w:spacing w:after="0" w:line="240" w:lineRule="auto"/>
      <w:jc w:val="both"/>
    </w:pPr>
    <w:rPr>
      <w:sz w:val="22"/>
    </w:rPr>
  </w:style>
  <w:style w:type="paragraph" w:styleId="Heading1">
    <w:name w:val="heading 1"/>
    <w:next w:val="NoSpacing"/>
    <w:link w:val="Heading1Char"/>
    <w:uiPriority w:val="9"/>
    <w:qFormat/>
    <w:rsid w:val="00076DAB"/>
    <w:pPr>
      <w:keepNext/>
      <w:keepLines/>
      <w:numPr>
        <w:numId w:val="1"/>
      </w:numPr>
      <w:pBdr>
        <w:top w:val="single" w:sz="4" w:space="1" w:color="7030A0"/>
      </w:pBdr>
      <w:spacing w:after="0" w:line="240" w:lineRule="auto"/>
      <w:jc w:val="center"/>
      <w:outlineLvl w:val="0"/>
    </w:pPr>
    <w:rPr>
      <w:rFonts w:eastAsiaTheme="majorEastAsia" w:cstheme="majorBidi"/>
      <w:b/>
      <w:sz w:val="24"/>
      <w:szCs w:val="32"/>
    </w:rPr>
  </w:style>
  <w:style w:type="paragraph" w:styleId="Heading2">
    <w:name w:val="heading 2"/>
    <w:basedOn w:val="Heading1"/>
    <w:next w:val="NoSpacing"/>
    <w:link w:val="Heading2Char"/>
    <w:uiPriority w:val="9"/>
    <w:unhideWhenUsed/>
    <w:qFormat/>
    <w:rsid w:val="00076DAB"/>
    <w:pPr>
      <w:numPr>
        <w:ilvl w:val="1"/>
      </w:numPr>
      <w:pBdr>
        <w:top w:val="none" w:sz="0" w:space="0" w:color="auto"/>
      </w:pBdr>
      <w:jc w:val="left"/>
      <w:outlineLvl w:val="1"/>
    </w:pPr>
    <w:rPr>
      <w:color w:val="7030A0"/>
      <w:szCs w:val="26"/>
    </w:rPr>
  </w:style>
  <w:style w:type="paragraph" w:styleId="Heading3">
    <w:name w:val="heading 3"/>
    <w:basedOn w:val="Heading2"/>
    <w:next w:val="NoSpacing"/>
    <w:link w:val="Heading3Char"/>
    <w:uiPriority w:val="9"/>
    <w:unhideWhenUsed/>
    <w:qFormat/>
    <w:rsid w:val="00F915C5"/>
    <w:pPr>
      <w:numPr>
        <w:ilvl w:val="2"/>
      </w:numPr>
      <w:outlineLvl w:val="2"/>
    </w:pPr>
    <w:rPr>
      <w:color w:val="auto"/>
      <w:szCs w:val="24"/>
    </w:rPr>
  </w:style>
  <w:style w:type="paragraph" w:styleId="Heading4">
    <w:name w:val="heading 4"/>
    <w:basedOn w:val="NoSpacing"/>
    <w:next w:val="NoSpacing"/>
    <w:link w:val="Heading4Char"/>
    <w:uiPriority w:val="9"/>
    <w:unhideWhenUsed/>
    <w:qFormat/>
    <w:rsid w:val="00645BEA"/>
    <w:pPr>
      <w:jc w:val="center"/>
      <w:outlineLvl w:val="3"/>
    </w:pPr>
    <w:rPr>
      <w:rFonts w:eastAsiaTheme="majorEastAsia" w:cstheme="majorBidi"/>
      <w:b/>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D11F4"/>
    <w:pPr>
      <w:spacing w:after="0" w:line="240" w:lineRule="auto"/>
      <w:jc w:val="both"/>
    </w:pPr>
    <w:rPr>
      <w:sz w:val="22"/>
    </w:rPr>
  </w:style>
  <w:style w:type="paragraph" w:styleId="Header">
    <w:name w:val="header"/>
    <w:basedOn w:val="Normal"/>
    <w:link w:val="HeaderChar"/>
    <w:uiPriority w:val="99"/>
    <w:unhideWhenUsed/>
    <w:rsid w:val="00CD11F4"/>
    <w:pPr>
      <w:tabs>
        <w:tab w:val="center" w:pos="4680"/>
        <w:tab w:val="right" w:pos="9360"/>
      </w:tabs>
    </w:pPr>
  </w:style>
  <w:style w:type="character" w:customStyle="1" w:styleId="HeaderChar">
    <w:name w:val="Header Char"/>
    <w:basedOn w:val="DefaultParagraphFont"/>
    <w:link w:val="Header"/>
    <w:uiPriority w:val="99"/>
    <w:rsid w:val="00CD11F4"/>
    <w:rPr>
      <w:sz w:val="22"/>
    </w:rPr>
  </w:style>
  <w:style w:type="paragraph" w:styleId="Footer">
    <w:name w:val="footer"/>
    <w:basedOn w:val="Normal"/>
    <w:link w:val="FooterChar"/>
    <w:uiPriority w:val="99"/>
    <w:unhideWhenUsed/>
    <w:rsid w:val="00CD11F4"/>
    <w:pPr>
      <w:tabs>
        <w:tab w:val="center" w:pos="4680"/>
        <w:tab w:val="right" w:pos="9360"/>
      </w:tabs>
    </w:pPr>
  </w:style>
  <w:style w:type="character" w:customStyle="1" w:styleId="FooterChar">
    <w:name w:val="Footer Char"/>
    <w:basedOn w:val="DefaultParagraphFont"/>
    <w:link w:val="Footer"/>
    <w:uiPriority w:val="99"/>
    <w:rsid w:val="00CD11F4"/>
    <w:rPr>
      <w:sz w:val="22"/>
    </w:rPr>
  </w:style>
  <w:style w:type="character" w:styleId="PlaceholderText">
    <w:name w:val="Placeholder Text"/>
    <w:basedOn w:val="DefaultParagraphFont"/>
    <w:uiPriority w:val="99"/>
    <w:semiHidden/>
    <w:rsid w:val="00A04A4B"/>
    <w:rPr>
      <w:color w:val="666666"/>
    </w:rPr>
  </w:style>
  <w:style w:type="character" w:customStyle="1" w:styleId="Heading1Char">
    <w:name w:val="Heading 1 Char"/>
    <w:basedOn w:val="DefaultParagraphFont"/>
    <w:link w:val="Heading1"/>
    <w:uiPriority w:val="9"/>
    <w:rsid w:val="00076DAB"/>
    <w:rPr>
      <w:rFonts w:eastAsiaTheme="majorEastAsia" w:cstheme="majorBidi"/>
      <w:b/>
      <w:sz w:val="24"/>
      <w:szCs w:val="32"/>
    </w:rPr>
  </w:style>
  <w:style w:type="character" w:customStyle="1" w:styleId="Heading2Char">
    <w:name w:val="Heading 2 Char"/>
    <w:basedOn w:val="DefaultParagraphFont"/>
    <w:link w:val="Heading2"/>
    <w:uiPriority w:val="9"/>
    <w:rsid w:val="00076DAB"/>
    <w:rPr>
      <w:rFonts w:eastAsiaTheme="majorEastAsia" w:cstheme="majorBidi"/>
      <w:b/>
      <w:color w:val="7030A0"/>
      <w:sz w:val="24"/>
      <w:szCs w:val="26"/>
    </w:rPr>
  </w:style>
  <w:style w:type="character" w:customStyle="1" w:styleId="Heading3Char">
    <w:name w:val="Heading 3 Char"/>
    <w:basedOn w:val="DefaultParagraphFont"/>
    <w:link w:val="Heading3"/>
    <w:uiPriority w:val="9"/>
    <w:rsid w:val="00F915C5"/>
    <w:rPr>
      <w:rFonts w:eastAsiaTheme="majorEastAsia" w:cstheme="majorBidi"/>
      <w:b/>
      <w:sz w:val="24"/>
      <w:szCs w:val="24"/>
    </w:rPr>
  </w:style>
  <w:style w:type="character" w:customStyle="1" w:styleId="Heading4Char">
    <w:name w:val="Heading 4 Char"/>
    <w:basedOn w:val="DefaultParagraphFont"/>
    <w:link w:val="Heading4"/>
    <w:uiPriority w:val="9"/>
    <w:rsid w:val="00645BEA"/>
    <w:rPr>
      <w:rFonts w:eastAsiaTheme="majorEastAsia" w:cstheme="majorBidi"/>
      <w:b/>
      <w:iCs/>
      <w:sz w:val="24"/>
      <w:szCs w:val="24"/>
    </w:rPr>
  </w:style>
  <w:style w:type="character" w:styleId="Strong">
    <w:name w:val="Strong"/>
    <w:basedOn w:val="DefaultParagraphFont"/>
    <w:uiPriority w:val="22"/>
    <w:qFormat/>
    <w:rsid w:val="007B6D96"/>
    <w:rPr>
      <w:b/>
      <w:bCs/>
    </w:rPr>
  </w:style>
  <w:style w:type="paragraph" w:styleId="Title">
    <w:name w:val="Title"/>
    <w:basedOn w:val="Normal"/>
    <w:next w:val="Normal"/>
    <w:link w:val="TitleChar"/>
    <w:uiPriority w:val="10"/>
    <w:qFormat/>
    <w:rsid w:val="00BB1434"/>
    <w:pPr>
      <w:spacing w:before="6600" w:after="6600"/>
      <w:contextualSpacing/>
      <w:jc w:val="center"/>
    </w:pPr>
    <w:rPr>
      <w:rFonts w:eastAsiaTheme="majorEastAsia" w:cstheme="majorBidi"/>
      <w:b/>
      <w:spacing w:val="-10"/>
      <w:kern w:val="28"/>
      <w:sz w:val="28"/>
      <w:szCs w:val="72"/>
    </w:rPr>
  </w:style>
  <w:style w:type="character" w:customStyle="1" w:styleId="TitleChar">
    <w:name w:val="Title Char"/>
    <w:basedOn w:val="DefaultParagraphFont"/>
    <w:link w:val="Title"/>
    <w:uiPriority w:val="10"/>
    <w:rsid w:val="00BB1434"/>
    <w:rPr>
      <w:rFonts w:eastAsiaTheme="majorEastAsia" w:cstheme="majorBidi"/>
      <w:b/>
      <w:spacing w:val="-10"/>
      <w:kern w:val="28"/>
      <w:sz w:val="28"/>
      <w:szCs w:val="72"/>
    </w:rPr>
  </w:style>
  <w:style w:type="paragraph" w:styleId="TOC1">
    <w:name w:val="toc 1"/>
    <w:basedOn w:val="Normal"/>
    <w:next w:val="NoSpacing"/>
    <w:autoRedefine/>
    <w:uiPriority w:val="39"/>
    <w:unhideWhenUsed/>
    <w:rsid w:val="006509FF"/>
    <w:pPr>
      <w:spacing w:after="40"/>
      <w:jc w:val="left"/>
    </w:pPr>
    <w:rPr>
      <w:b/>
      <w:sz w:val="24"/>
    </w:rPr>
  </w:style>
  <w:style w:type="paragraph" w:styleId="TOC2">
    <w:name w:val="toc 2"/>
    <w:basedOn w:val="Normal"/>
    <w:next w:val="NoSpacing"/>
    <w:autoRedefine/>
    <w:uiPriority w:val="39"/>
    <w:unhideWhenUsed/>
    <w:rsid w:val="00E150AE"/>
    <w:pPr>
      <w:pBdr>
        <w:top w:val="single" w:sz="4" w:space="1" w:color="7030A0"/>
      </w:pBdr>
      <w:spacing w:before="80" w:after="80"/>
    </w:pPr>
    <w:rPr>
      <w:b/>
      <w:sz w:val="24"/>
    </w:rPr>
  </w:style>
  <w:style w:type="paragraph" w:styleId="TOC3">
    <w:name w:val="toc 3"/>
    <w:basedOn w:val="Normal"/>
    <w:next w:val="Normal"/>
    <w:autoRedefine/>
    <w:uiPriority w:val="39"/>
    <w:unhideWhenUsed/>
    <w:rsid w:val="006509FF"/>
    <w:pPr>
      <w:ind w:left="680"/>
    </w:pPr>
  </w:style>
  <w:style w:type="character" w:styleId="Hyperlink">
    <w:name w:val="Hyperlink"/>
    <w:basedOn w:val="DefaultParagraphFont"/>
    <w:uiPriority w:val="99"/>
    <w:unhideWhenUsed/>
    <w:rsid w:val="00E150AE"/>
    <w:rPr>
      <w:color w:val="0563C1" w:themeColor="hyperlink"/>
      <w:u w:val="single"/>
    </w:rPr>
  </w:style>
  <w:style w:type="table" w:styleId="TableGrid">
    <w:name w:val="Table Grid"/>
    <w:basedOn w:val="TableNormal"/>
    <w:uiPriority w:val="39"/>
    <w:rsid w:val="00AB2D7F"/>
    <w:pPr>
      <w:spacing w:after="0" w:line="240" w:lineRule="auto"/>
      <w:jc w:val="both"/>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F54CC"/>
    <w:rPr>
      <w:sz w:val="16"/>
      <w:szCs w:val="16"/>
    </w:rPr>
  </w:style>
  <w:style w:type="paragraph" w:styleId="CommentText">
    <w:name w:val="annotation text"/>
    <w:basedOn w:val="Normal"/>
    <w:link w:val="CommentTextChar"/>
    <w:uiPriority w:val="99"/>
    <w:semiHidden/>
    <w:unhideWhenUsed/>
    <w:rsid w:val="000F54CC"/>
    <w:rPr>
      <w:sz w:val="20"/>
      <w:szCs w:val="20"/>
    </w:rPr>
  </w:style>
  <w:style w:type="character" w:customStyle="1" w:styleId="CommentTextChar">
    <w:name w:val="Comment Text Char"/>
    <w:basedOn w:val="DefaultParagraphFont"/>
    <w:link w:val="CommentText"/>
    <w:uiPriority w:val="99"/>
    <w:semiHidden/>
    <w:rsid w:val="000F54CC"/>
    <w:rPr>
      <w:szCs w:val="20"/>
    </w:rPr>
  </w:style>
  <w:style w:type="paragraph" w:styleId="CommentSubject">
    <w:name w:val="annotation subject"/>
    <w:basedOn w:val="CommentText"/>
    <w:next w:val="CommentText"/>
    <w:link w:val="CommentSubjectChar"/>
    <w:uiPriority w:val="99"/>
    <w:semiHidden/>
    <w:unhideWhenUsed/>
    <w:rsid w:val="000F54CC"/>
    <w:rPr>
      <w:b/>
      <w:bCs/>
    </w:rPr>
  </w:style>
  <w:style w:type="character" w:customStyle="1" w:styleId="CommentSubjectChar">
    <w:name w:val="Comment Subject Char"/>
    <w:basedOn w:val="CommentTextChar"/>
    <w:link w:val="CommentSubject"/>
    <w:uiPriority w:val="99"/>
    <w:semiHidden/>
    <w:rsid w:val="000F54CC"/>
    <w:rPr>
      <w:b/>
      <w:bCs/>
      <w:szCs w:val="20"/>
    </w:rPr>
  </w:style>
  <w:style w:type="paragraph" w:styleId="FootnoteText">
    <w:name w:val="footnote text"/>
    <w:basedOn w:val="Normal"/>
    <w:link w:val="FootnoteTextChar"/>
    <w:uiPriority w:val="99"/>
    <w:semiHidden/>
    <w:unhideWhenUsed/>
    <w:rsid w:val="00F611F6"/>
    <w:rPr>
      <w:sz w:val="20"/>
      <w:szCs w:val="20"/>
    </w:rPr>
  </w:style>
  <w:style w:type="character" w:customStyle="1" w:styleId="FootnoteTextChar">
    <w:name w:val="Footnote Text Char"/>
    <w:basedOn w:val="DefaultParagraphFont"/>
    <w:link w:val="FootnoteText"/>
    <w:uiPriority w:val="99"/>
    <w:semiHidden/>
    <w:rsid w:val="00F611F6"/>
    <w:rPr>
      <w:szCs w:val="20"/>
    </w:rPr>
  </w:style>
  <w:style w:type="character" w:styleId="FootnoteReference">
    <w:name w:val="footnote reference"/>
    <w:basedOn w:val="DefaultParagraphFont"/>
    <w:uiPriority w:val="99"/>
    <w:semiHidden/>
    <w:unhideWhenUsed/>
    <w:rsid w:val="00F611F6"/>
    <w:rPr>
      <w:vertAlign w:val="superscript"/>
    </w:rPr>
  </w:style>
  <w:style w:type="paragraph" w:styleId="ListParagraph">
    <w:name w:val="List Paragraph"/>
    <w:basedOn w:val="Normal"/>
    <w:uiPriority w:val="34"/>
    <w:qFormat/>
    <w:rsid w:val="008C4534"/>
    <w:pPr>
      <w:ind w:left="720"/>
      <w:contextualSpacing/>
    </w:pPr>
  </w:style>
  <w:style w:type="character" w:customStyle="1" w:styleId="EquationCaption">
    <w:name w:val="_Equation Caption"/>
    <w:rsid w:val="001C3A13"/>
  </w:style>
  <w:style w:type="paragraph" w:styleId="TableofFigures">
    <w:name w:val="table of figures"/>
    <w:basedOn w:val="NoSpacing"/>
    <w:next w:val="NoSpacing"/>
    <w:uiPriority w:val="99"/>
    <w:unhideWhenUsed/>
    <w:rsid w:val="00F32803"/>
  </w:style>
  <w:style w:type="paragraph" w:customStyle="1" w:styleId="TablesandFigures">
    <w:name w:val="Tables and Figures"/>
    <w:basedOn w:val="NoSpacing"/>
    <w:next w:val="NoSpacing"/>
    <w:qFormat/>
    <w:rsid w:val="00680F60"/>
    <w:rPr>
      <w:sz w:val="16"/>
      <w:szCs w:val="16"/>
      <w:lang w:val="en-US"/>
    </w:rPr>
  </w:style>
  <w:style w:type="paragraph" w:styleId="Caption">
    <w:name w:val="caption"/>
    <w:basedOn w:val="NoSpacing"/>
    <w:next w:val="TablesandFigures"/>
    <w:uiPriority w:val="35"/>
    <w:unhideWhenUsed/>
    <w:qFormat/>
    <w:rsid w:val="00FB2706"/>
    <w:rPr>
      <w:iCs/>
      <w:sz w:val="16"/>
      <w:szCs w:val="18"/>
    </w:rPr>
  </w:style>
  <w:style w:type="character" w:customStyle="1" w:styleId="NoSpacingChar">
    <w:name w:val="No Spacing Char"/>
    <w:basedOn w:val="DefaultParagraphFont"/>
    <w:link w:val="NoSpacing"/>
    <w:uiPriority w:val="1"/>
    <w:rsid w:val="00BB1434"/>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94190">
      <w:bodyDiv w:val="1"/>
      <w:marLeft w:val="0"/>
      <w:marRight w:val="0"/>
      <w:marTop w:val="0"/>
      <w:marBottom w:val="0"/>
      <w:divBdr>
        <w:top w:val="none" w:sz="0" w:space="0" w:color="auto"/>
        <w:left w:val="none" w:sz="0" w:space="0" w:color="auto"/>
        <w:bottom w:val="none" w:sz="0" w:space="0" w:color="auto"/>
        <w:right w:val="none" w:sz="0" w:space="0" w:color="auto"/>
      </w:divBdr>
    </w:div>
    <w:div w:id="47804045">
      <w:bodyDiv w:val="1"/>
      <w:marLeft w:val="0"/>
      <w:marRight w:val="0"/>
      <w:marTop w:val="0"/>
      <w:marBottom w:val="0"/>
      <w:divBdr>
        <w:top w:val="none" w:sz="0" w:space="0" w:color="auto"/>
        <w:left w:val="none" w:sz="0" w:space="0" w:color="auto"/>
        <w:bottom w:val="none" w:sz="0" w:space="0" w:color="auto"/>
        <w:right w:val="none" w:sz="0" w:space="0" w:color="auto"/>
      </w:divBdr>
    </w:div>
    <w:div w:id="311640420">
      <w:bodyDiv w:val="1"/>
      <w:marLeft w:val="0"/>
      <w:marRight w:val="0"/>
      <w:marTop w:val="0"/>
      <w:marBottom w:val="0"/>
      <w:divBdr>
        <w:top w:val="none" w:sz="0" w:space="0" w:color="auto"/>
        <w:left w:val="none" w:sz="0" w:space="0" w:color="auto"/>
        <w:bottom w:val="none" w:sz="0" w:space="0" w:color="auto"/>
        <w:right w:val="none" w:sz="0" w:space="0" w:color="auto"/>
      </w:divBdr>
    </w:div>
    <w:div w:id="372268961">
      <w:bodyDiv w:val="1"/>
      <w:marLeft w:val="0"/>
      <w:marRight w:val="0"/>
      <w:marTop w:val="0"/>
      <w:marBottom w:val="0"/>
      <w:divBdr>
        <w:top w:val="none" w:sz="0" w:space="0" w:color="auto"/>
        <w:left w:val="none" w:sz="0" w:space="0" w:color="auto"/>
        <w:bottom w:val="none" w:sz="0" w:space="0" w:color="auto"/>
        <w:right w:val="none" w:sz="0" w:space="0" w:color="auto"/>
      </w:divBdr>
    </w:div>
    <w:div w:id="375542113">
      <w:bodyDiv w:val="1"/>
      <w:marLeft w:val="0"/>
      <w:marRight w:val="0"/>
      <w:marTop w:val="0"/>
      <w:marBottom w:val="0"/>
      <w:divBdr>
        <w:top w:val="none" w:sz="0" w:space="0" w:color="auto"/>
        <w:left w:val="none" w:sz="0" w:space="0" w:color="auto"/>
        <w:bottom w:val="none" w:sz="0" w:space="0" w:color="auto"/>
        <w:right w:val="none" w:sz="0" w:space="0" w:color="auto"/>
      </w:divBdr>
    </w:div>
    <w:div w:id="416247609">
      <w:bodyDiv w:val="1"/>
      <w:marLeft w:val="0"/>
      <w:marRight w:val="0"/>
      <w:marTop w:val="0"/>
      <w:marBottom w:val="0"/>
      <w:divBdr>
        <w:top w:val="none" w:sz="0" w:space="0" w:color="auto"/>
        <w:left w:val="none" w:sz="0" w:space="0" w:color="auto"/>
        <w:bottom w:val="none" w:sz="0" w:space="0" w:color="auto"/>
        <w:right w:val="none" w:sz="0" w:space="0" w:color="auto"/>
      </w:divBdr>
    </w:div>
    <w:div w:id="457266681">
      <w:bodyDiv w:val="1"/>
      <w:marLeft w:val="0"/>
      <w:marRight w:val="0"/>
      <w:marTop w:val="0"/>
      <w:marBottom w:val="0"/>
      <w:divBdr>
        <w:top w:val="none" w:sz="0" w:space="0" w:color="auto"/>
        <w:left w:val="none" w:sz="0" w:space="0" w:color="auto"/>
        <w:bottom w:val="none" w:sz="0" w:space="0" w:color="auto"/>
        <w:right w:val="none" w:sz="0" w:space="0" w:color="auto"/>
      </w:divBdr>
    </w:div>
    <w:div w:id="471217675">
      <w:bodyDiv w:val="1"/>
      <w:marLeft w:val="0"/>
      <w:marRight w:val="0"/>
      <w:marTop w:val="0"/>
      <w:marBottom w:val="0"/>
      <w:divBdr>
        <w:top w:val="none" w:sz="0" w:space="0" w:color="auto"/>
        <w:left w:val="none" w:sz="0" w:space="0" w:color="auto"/>
        <w:bottom w:val="none" w:sz="0" w:space="0" w:color="auto"/>
        <w:right w:val="none" w:sz="0" w:space="0" w:color="auto"/>
      </w:divBdr>
    </w:div>
    <w:div w:id="498933841">
      <w:bodyDiv w:val="1"/>
      <w:marLeft w:val="0"/>
      <w:marRight w:val="0"/>
      <w:marTop w:val="0"/>
      <w:marBottom w:val="0"/>
      <w:divBdr>
        <w:top w:val="none" w:sz="0" w:space="0" w:color="auto"/>
        <w:left w:val="none" w:sz="0" w:space="0" w:color="auto"/>
        <w:bottom w:val="none" w:sz="0" w:space="0" w:color="auto"/>
        <w:right w:val="none" w:sz="0" w:space="0" w:color="auto"/>
      </w:divBdr>
    </w:div>
    <w:div w:id="509873546">
      <w:bodyDiv w:val="1"/>
      <w:marLeft w:val="0"/>
      <w:marRight w:val="0"/>
      <w:marTop w:val="0"/>
      <w:marBottom w:val="0"/>
      <w:divBdr>
        <w:top w:val="none" w:sz="0" w:space="0" w:color="auto"/>
        <w:left w:val="none" w:sz="0" w:space="0" w:color="auto"/>
        <w:bottom w:val="none" w:sz="0" w:space="0" w:color="auto"/>
        <w:right w:val="none" w:sz="0" w:space="0" w:color="auto"/>
      </w:divBdr>
    </w:div>
    <w:div w:id="576019677">
      <w:bodyDiv w:val="1"/>
      <w:marLeft w:val="0"/>
      <w:marRight w:val="0"/>
      <w:marTop w:val="0"/>
      <w:marBottom w:val="0"/>
      <w:divBdr>
        <w:top w:val="none" w:sz="0" w:space="0" w:color="auto"/>
        <w:left w:val="none" w:sz="0" w:space="0" w:color="auto"/>
        <w:bottom w:val="none" w:sz="0" w:space="0" w:color="auto"/>
        <w:right w:val="none" w:sz="0" w:space="0" w:color="auto"/>
      </w:divBdr>
    </w:div>
    <w:div w:id="595551688">
      <w:bodyDiv w:val="1"/>
      <w:marLeft w:val="0"/>
      <w:marRight w:val="0"/>
      <w:marTop w:val="0"/>
      <w:marBottom w:val="0"/>
      <w:divBdr>
        <w:top w:val="none" w:sz="0" w:space="0" w:color="auto"/>
        <w:left w:val="none" w:sz="0" w:space="0" w:color="auto"/>
        <w:bottom w:val="none" w:sz="0" w:space="0" w:color="auto"/>
        <w:right w:val="none" w:sz="0" w:space="0" w:color="auto"/>
      </w:divBdr>
    </w:div>
    <w:div w:id="618680546">
      <w:bodyDiv w:val="1"/>
      <w:marLeft w:val="0"/>
      <w:marRight w:val="0"/>
      <w:marTop w:val="0"/>
      <w:marBottom w:val="0"/>
      <w:divBdr>
        <w:top w:val="none" w:sz="0" w:space="0" w:color="auto"/>
        <w:left w:val="none" w:sz="0" w:space="0" w:color="auto"/>
        <w:bottom w:val="none" w:sz="0" w:space="0" w:color="auto"/>
        <w:right w:val="none" w:sz="0" w:space="0" w:color="auto"/>
      </w:divBdr>
    </w:div>
    <w:div w:id="619144467">
      <w:bodyDiv w:val="1"/>
      <w:marLeft w:val="0"/>
      <w:marRight w:val="0"/>
      <w:marTop w:val="0"/>
      <w:marBottom w:val="0"/>
      <w:divBdr>
        <w:top w:val="none" w:sz="0" w:space="0" w:color="auto"/>
        <w:left w:val="none" w:sz="0" w:space="0" w:color="auto"/>
        <w:bottom w:val="none" w:sz="0" w:space="0" w:color="auto"/>
        <w:right w:val="none" w:sz="0" w:space="0" w:color="auto"/>
      </w:divBdr>
    </w:div>
    <w:div w:id="780339758">
      <w:bodyDiv w:val="1"/>
      <w:marLeft w:val="0"/>
      <w:marRight w:val="0"/>
      <w:marTop w:val="0"/>
      <w:marBottom w:val="0"/>
      <w:divBdr>
        <w:top w:val="none" w:sz="0" w:space="0" w:color="auto"/>
        <w:left w:val="none" w:sz="0" w:space="0" w:color="auto"/>
        <w:bottom w:val="none" w:sz="0" w:space="0" w:color="auto"/>
        <w:right w:val="none" w:sz="0" w:space="0" w:color="auto"/>
      </w:divBdr>
    </w:div>
    <w:div w:id="912086358">
      <w:bodyDiv w:val="1"/>
      <w:marLeft w:val="0"/>
      <w:marRight w:val="0"/>
      <w:marTop w:val="0"/>
      <w:marBottom w:val="0"/>
      <w:divBdr>
        <w:top w:val="none" w:sz="0" w:space="0" w:color="auto"/>
        <w:left w:val="none" w:sz="0" w:space="0" w:color="auto"/>
        <w:bottom w:val="none" w:sz="0" w:space="0" w:color="auto"/>
        <w:right w:val="none" w:sz="0" w:space="0" w:color="auto"/>
      </w:divBdr>
    </w:div>
    <w:div w:id="967206299">
      <w:bodyDiv w:val="1"/>
      <w:marLeft w:val="0"/>
      <w:marRight w:val="0"/>
      <w:marTop w:val="0"/>
      <w:marBottom w:val="0"/>
      <w:divBdr>
        <w:top w:val="none" w:sz="0" w:space="0" w:color="auto"/>
        <w:left w:val="none" w:sz="0" w:space="0" w:color="auto"/>
        <w:bottom w:val="none" w:sz="0" w:space="0" w:color="auto"/>
        <w:right w:val="none" w:sz="0" w:space="0" w:color="auto"/>
      </w:divBdr>
    </w:div>
    <w:div w:id="1006791009">
      <w:bodyDiv w:val="1"/>
      <w:marLeft w:val="0"/>
      <w:marRight w:val="0"/>
      <w:marTop w:val="0"/>
      <w:marBottom w:val="0"/>
      <w:divBdr>
        <w:top w:val="none" w:sz="0" w:space="0" w:color="auto"/>
        <w:left w:val="none" w:sz="0" w:space="0" w:color="auto"/>
        <w:bottom w:val="none" w:sz="0" w:space="0" w:color="auto"/>
        <w:right w:val="none" w:sz="0" w:space="0" w:color="auto"/>
      </w:divBdr>
    </w:div>
    <w:div w:id="1192380334">
      <w:bodyDiv w:val="1"/>
      <w:marLeft w:val="0"/>
      <w:marRight w:val="0"/>
      <w:marTop w:val="0"/>
      <w:marBottom w:val="0"/>
      <w:divBdr>
        <w:top w:val="none" w:sz="0" w:space="0" w:color="auto"/>
        <w:left w:val="none" w:sz="0" w:space="0" w:color="auto"/>
        <w:bottom w:val="none" w:sz="0" w:space="0" w:color="auto"/>
        <w:right w:val="none" w:sz="0" w:space="0" w:color="auto"/>
      </w:divBdr>
    </w:div>
    <w:div w:id="1297681221">
      <w:bodyDiv w:val="1"/>
      <w:marLeft w:val="0"/>
      <w:marRight w:val="0"/>
      <w:marTop w:val="0"/>
      <w:marBottom w:val="0"/>
      <w:divBdr>
        <w:top w:val="none" w:sz="0" w:space="0" w:color="auto"/>
        <w:left w:val="none" w:sz="0" w:space="0" w:color="auto"/>
        <w:bottom w:val="none" w:sz="0" w:space="0" w:color="auto"/>
        <w:right w:val="none" w:sz="0" w:space="0" w:color="auto"/>
      </w:divBdr>
    </w:div>
    <w:div w:id="1304703153">
      <w:bodyDiv w:val="1"/>
      <w:marLeft w:val="0"/>
      <w:marRight w:val="0"/>
      <w:marTop w:val="0"/>
      <w:marBottom w:val="0"/>
      <w:divBdr>
        <w:top w:val="none" w:sz="0" w:space="0" w:color="auto"/>
        <w:left w:val="none" w:sz="0" w:space="0" w:color="auto"/>
        <w:bottom w:val="none" w:sz="0" w:space="0" w:color="auto"/>
        <w:right w:val="none" w:sz="0" w:space="0" w:color="auto"/>
      </w:divBdr>
    </w:div>
    <w:div w:id="1387266233">
      <w:bodyDiv w:val="1"/>
      <w:marLeft w:val="0"/>
      <w:marRight w:val="0"/>
      <w:marTop w:val="0"/>
      <w:marBottom w:val="0"/>
      <w:divBdr>
        <w:top w:val="none" w:sz="0" w:space="0" w:color="auto"/>
        <w:left w:val="none" w:sz="0" w:space="0" w:color="auto"/>
        <w:bottom w:val="none" w:sz="0" w:space="0" w:color="auto"/>
        <w:right w:val="none" w:sz="0" w:space="0" w:color="auto"/>
      </w:divBdr>
    </w:div>
    <w:div w:id="1449154584">
      <w:bodyDiv w:val="1"/>
      <w:marLeft w:val="0"/>
      <w:marRight w:val="0"/>
      <w:marTop w:val="0"/>
      <w:marBottom w:val="0"/>
      <w:divBdr>
        <w:top w:val="none" w:sz="0" w:space="0" w:color="auto"/>
        <w:left w:val="none" w:sz="0" w:space="0" w:color="auto"/>
        <w:bottom w:val="none" w:sz="0" w:space="0" w:color="auto"/>
        <w:right w:val="none" w:sz="0" w:space="0" w:color="auto"/>
      </w:divBdr>
    </w:div>
    <w:div w:id="1730879364">
      <w:bodyDiv w:val="1"/>
      <w:marLeft w:val="0"/>
      <w:marRight w:val="0"/>
      <w:marTop w:val="0"/>
      <w:marBottom w:val="0"/>
      <w:divBdr>
        <w:top w:val="none" w:sz="0" w:space="0" w:color="auto"/>
        <w:left w:val="none" w:sz="0" w:space="0" w:color="auto"/>
        <w:bottom w:val="none" w:sz="0" w:space="0" w:color="auto"/>
        <w:right w:val="none" w:sz="0" w:space="0" w:color="auto"/>
      </w:divBdr>
    </w:div>
    <w:div w:id="1787388284">
      <w:bodyDiv w:val="1"/>
      <w:marLeft w:val="0"/>
      <w:marRight w:val="0"/>
      <w:marTop w:val="0"/>
      <w:marBottom w:val="0"/>
      <w:divBdr>
        <w:top w:val="none" w:sz="0" w:space="0" w:color="auto"/>
        <w:left w:val="none" w:sz="0" w:space="0" w:color="auto"/>
        <w:bottom w:val="none" w:sz="0" w:space="0" w:color="auto"/>
        <w:right w:val="none" w:sz="0" w:space="0" w:color="auto"/>
      </w:divBdr>
    </w:div>
    <w:div w:id="1800997330">
      <w:bodyDiv w:val="1"/>
      <w:marLeft w:val="0"/>
      <w:marRight w:val="0"/>
      <w:marTop w:val="0"/>
      <w:marBottom w:val="0"/>
      <w:divBdr>
        <w:top w:val="none" w:sz="0" w:space="0" w:color="auto"/>
        <w:left w:val="none" w:sz="0" w:space="0" w:color="auto"/>
        <w:bottom w:val="none" w:sz="0" w:space="0" w:color="auto"/>
        <w:right w:val="none" w:sz="0" w:space="0" w:color="auto"/>
      </w:divBdr>
    </w:div>
    <w:div w:id="1801027186">
      <w:bodyDiv w:val="1"/>
      <w:marLeft w:val="0"/>
      <w:marRight w:val="0"/>
      <w:marTop w:val="0"/>
      <w:marBottom w:val="0"/>
      <w:divBdr>
        <w:top w:val="none" w:sz="0" w:space="0" w:color="auto"/>
        <w:left w:val="none" w:sz="0" w:space="0" w:color="auto"/>
        <w:bottom w:val="none" w:sz="0" w:space="0" w:color="auto"/>
        <w:right w:val="none" w:sz="0" w:space="0" w:color="auto"/>
      </w:divBdr>
    </w:div>
    <w:div w:id="1928879628">
      <w:bodyDiv w:val="1"/>
      <w:marLeft w:val="0"/>
      <w:marRight w:val="0"/>
      <w:marTop w:val="0"/>
      <w:marBottom w:val="0"/>
      <w:divBdr>
        <w:top w:val="none" w:sz="0" w:space="0" w:color="auto"/>
        <w:left w:val="none" w:sz="0" w:space="0" w:color="auto"/>
        <w:bottom w:val="none" w:sz="0" w:space="0" w:color="auto"/>
        <w:right w:val="none" w:sz="0" w:space="0" w:color="auto"/>
      </w:divBdr>
    </w:div>
    <w:div w:id="1997298134">
      <w:bodyDiv w:val="1"/>
      <w:marLeft w:val="0"/>
      <w:marRight w:val="0"/>
      <w:marTop w:val="0"/>
      <w:marBottom w:val="0"/>
      <w:divBdr>
        <w:top w:val="none" w:sz="0" w:space="0" w:color="auto"/>
        <w:left w:val="none" w:sz="0" w:space="0" w:color="auto"/>
        <w:bottom w:val="none" w:sz="0" w:space="0" w:color="auto"/>
        <w:right w:val="none" w:sz="0" w:space="0" w:color="auto"/>
      </w:divBdr>
    </w:div>
    <w:div w:id="2006324225">
      <w:bodyDiv w:val="1"/>
      <w:marLeft w:val="0"/>
      <w:marRight w:val="0"/>
      <w:marTop w:val="0"/>
      <w:marBottom w:val="0"/>
      <w:divBdr>
        <w:top w:val="none" w:sz="0" w:space="0" w:color="auto"/>
        <w:left w:val="none" w:sz="0" w:space="0" w:color="auto"/>
        <w:bottom w:val="none" w:sz="0" w:space="0" w:color="auto"/>
        <w:right w:val="none" w:sz="0" w:space="0" w:color="auto"/>
      </w:divBdr>
    </w:div>
    <w:div w:id="201202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chart" Target="charts/chart14.xml"/><Relationship Id="rId39" Type="http://schemas.openxmlformats.org/officeDocument/2006/relationships/header" Target="header1.xml"/><Relationship Id="rId21" Type="http://schemas.openxmlformats.org/officeDocument/2006/relationships/chart" Target="charts/chart9.xml"/><Relationship Id="rId34" Type="http://schemas.openxmlformats.org/officeDocument/2006/relationships/chart" Target="charts/chart22.xm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12.xml"/><Relationship Id="rId32" Type="http://schemas.openxmlformats.org/officeDocument/2006/relationships/chart" Target="charts/chart20.xml"/><Relationship Id="rId37" Type="http://schemas.openxmlformats.org/officeDocument/2006/relationships/chart" Target="charts/chart25.xml"/><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chart" Target="charts/chart24.xml"/><Relationship Id="rId10" Type="http://schemas.openxmlformats.org/officeDocument/2006/relationships/image" Target="media/image1.jpg"/><Relationship Id="rId19" Type="http://schemas.openxmlformats.org/officeDocument/2006/relationships/chart" Target="charts/chart7.xml"/><Relationship Id="rId31" Type="http://schemas.openxmlformats.org/officeDocument/2006/relationships/chart" Target="charts/chart19.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3.xml"/><Relationship Id="rId43"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chart" Target="charts/chart21.xml"/><Relationship Id="rId38" Type="http://schemas.openxmlformats.org/officeDocument/2006/relationships/image" Target="media/image4.jpeg"/><Relationship Id="rId20" Type="http://schemas.openxmlformats.org/officeDocument/2006/relationships/chart" Target="charts/chart8.xml"/><Relationship Id="rId41"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embeddings/oleObject1.bin"/></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embeddings/oleObject2.bin"/></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embeddings/oleObject3.bin"/></Relationships>
</file>

<file path=word/charts/_rels/chart15.xml.rels><?xml version="1.0" encoding="UTF-8" standalone="yes"?>
<Relationships xmlns="http://schemas.openxmlformats.org/package/2006/relationships"><Relationship Id="rId3" Type="http://schemas.openxmlformats.org/officeDocument/2006/relationships/oleObject" Target="file:///\\TDPServer\J\Jobs\2318277%20Bally%20Haly%20Redevelopment%20St%20Johns%20NL\Confidential\CMHC.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TDPServer\J\Jobs\2318277%20Bally%20Haly%20Redevelopment%20St%20Johns%20NL\Confidential\SJCSD%20Rent%20by%20Bedroom.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1.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2.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3.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4.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5.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6.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17.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18.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19.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Historical</a:t>
            </a:r>
            <a:r>
              <a:rPr lang="en-CA" sz="1000" baseline="0"/>
              <a:t> GDP Growth - Newfoundland and Labrador (NFLD)</a:t>
            </a:r>
            <a:endParaRPr lang="en-CA"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1"/>
          <c:order val="0"/>
          <c:spPr>
            <a:solidFill>
              <a:schemeClr val="accent1">
                <a:lumMod val="75000"/>
              </a:schemeClr>
            </a:soli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FC5-43DD-8A1A-6AAA7D142034}"/>
              </c:ext>
            </c:extLst>
          </c:dPt>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3-8FC5-43DD-8A1A-6AAA7D142034}"/>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8-4B26-4D6E-A213-6F05463B9042}"/>
              </c:ext>
            </c:extLst>
          </c:dPt>
          <c:dPt>
            <c:idx val="3"/>
            <c:invertIfNegative val="0"/>
            <c:bubble3D val="0"/>
            <c:spPr>
              <a:solidFill>
                <a:schemeClr val="accent1">
                  <a:lumMod val="75000"/>
                </a:schemeClr>
              </a:solidFill>
              <a:ln>
                <a:noFill/>
              </a:ln>
              <a:effectLst/>
            </c:spPr>
            <c:extLst>
              <c:ext xmlns:c16="http://schemas.microsoft.com/office/drawing/2014/chart" uri="{C3380CC4-5D6E-409C-BE32-E72D297353CC}">
                <c16:uniqueId val="{00000005-8FC5-43DD-8A1A-6AAA7D142034}"/>
              </c:ext>
            </c:extLst>
          </c:dPt>
          <c:dPt>
            <c:idx val="4"/>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9-4B26-4D6E-A213-6F05463B9042}"/>
              </c:ext>
            </c:extLst>
          </c:dPt>
          <c:dPt>
            <c:idx val="5"/>
            <c:invertIfNegative val="0"/>
            <c:bubble3D val="0"/>
            <c:spPr>
              <a:solidFill>
                <a:schemeClr val="accent1">
                  <a:lumMod val="75000"/>
                </a:schemeClr>
              </a:solidFill>
              <a:ln>
                <a:noFill/>
              </a:ln>
              <a:effectLst/>
            </c:spPr>
            <c:extLst>
              <c:ext xmlns:c16="http://schemas.microsoft.com/office/drawing/2014/chart" uri="{C3380CC4-5D6E-409C-BE32-E72D297353CC}">
                <c16:uniqueId val="{00000007-8FC5-43DD-8A1A-6AAA7D142034}"/>
              </c:ext>
            </c:extLst>
          </c:dPt>
          <c:cat>
            <c:numRef>
              <c:f>'3610040201-noSymbol'!$B$88:$B$94</c:f>
              <c:numCache>
                <c:formatCode>General</c:formatCode>
                <c:ptCount val="7"/>
                <c:pt idx="0">
                  <c:v>2016</c:v>
                </c:pt>
                <c:pt idx="1">
                  <c:v>2017</c:v>
                </c:pt>
                <c:pt idx="2">
                  <c:v>2018</c:v>
                </c:pt>
                <c:pt idx="3">
                  <c:v>2019</c:v>
                </c:pt>
                <c:pt idx="4">
                  <c:v>2020</c:v>
                </c:pt>
                <c:pt idx="5">
                  <c:v>2021</c:v>
                </c:pt>
                <c:pt idx="6">
                  <c:v>2022</c:v>
                </c:pt>
              </c:numCache>
            </c:numRef>
          </c:cat>
          <c:val>
            <c:numRef>
              <c:f>'3610040201-noSymbol'!$C$88:$C$94</c:f>
              <c:numCache>
                <c:formatCode>0.0%</c:formatCode>
                <c:ptCount val="7"/>
                <c:pt idx="0">
                  <c:v>1.5451147643194219E-2</c:v>
                </c:pt>
                <c:pt idx="1">
                  <c:v>1.2528168784088356E-2</c:v>
                </c:pt>
                <c:pt idx="2">
                  <c:v>-2.8191183965215805E-2</c:v>
                </c:pt>
                <c:pt idx="3">
                  <c:v>3.9105700231673479E-2</c:v>
                </c:pt>
                <c:pt idx="4">
                  <c:v>-4.6596905464627469E-2</c:v>
                </c:pt>
                <c:pt idx="5">
                  <c:v>9.3808630393996673E-3</c:v>
                </c:pt>
                <c:pt idx="6">
                  <c:v>-1.4534652150823169E-2</c:v>
                </c:pt>
              </c:numCache>
            </c:numRef>
          </c:val>
          <c:extLst>
            <c:ext xmlns:c16="http://schemas.microsoft.com/office/drawing/2014/chart" uri="{C3380CC4-5D6E-409C-BE32-E72D297353CC}">
              <c16:uniqueId val="{00000008-8FC5-43DD-8A1A-6AAA7D142034}"/>
            </c:ext>
          </c:extLst>
        </c:ser>
        <c:dLbls>
          <c:showLegendKey val="0"/>
          <c:showVal val="0"/>
          <c:showCatName val="0"/>
          <c:showSerName val="0"/>
          <c:showPercent val="0"/>
          <c:showBubbleSize val="0"/>
        </c:dLbls>
        <c:gapWidth val="219"/>
        <c:overlap val="-27"/>
        <c:axId val="1895173936"/>
        <c:axId val="33540080"/>
      </c:barChart>
      <c:catAx>
        <c:axId val="1895173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33540080"/>
        <c:crosses val="autoZero"/>
        <c:auto val="1"/>
        <c:lblAlgn val="ctr"/>
        <c:lblOffset val="100"/>
        <c:noMultiLvlLbl val="0"/>
      </c:catAx>
      <c:valAx>
        <c:axId val="33540080"/>
        <c:scaling>
          <c:orientation val="minMax"/>
          <c:max val="6.0000000000000012E-2"/>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8951739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100"/>
              <a:t>City of St. John's - Total Households by Household Size</a:t>
            </a:r>
          </a:p>
        </c:rich>
      </c:tx>
      <c:layout>
        <c:manualLayout>
          <c:xMode val="edge"/>
          <c:yMode val="edge"/>
          <c:x val="0.21967410323709535"/>
          <c:y val="2.5225982762245112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0"/>
          <c:order val="0"/>
          <c:tx>
            <c:strRef>
              <c:f>'CensusProfile2021-ProfilRecense'!$C$4</c:f>
              <c:strCache>
                <c:ptCount val="1"/>
                <c:pt idx="0">
                  <c:v>2016</c:v>
                </c:pt>
              </c:strCache>
            </c:strRef>
          </c:tx>
          <c:spPr>
            <a:solidFill>
              <a:schemeClr val="accent2">
                <a:lumMod val="40000"/>
                <a:lumOff val="60000"/>
              </a:schemeClr>
            </a:solidFill>
            <a:ln>
              <a:noFill/>
            </a:ln>
            <a:effectLst/>
          </c:spPr>
          <c:invertIfNegative val="0"/>
          <c:cat>
            <c:strRef>
              <c:f>'CensusProfile2021-ProfilRecense'!$B$15:$B$19</c:f>
              <c:strCache>
                <c:ptCount val="5"/>
                <c:pt idx="0">
                  <c:v>  1-Person</c:v>
                </c:pt>
                <c:pt idx="1">
                  <c:v>  2-Persons</c:v>
                </c:pt>
                <c:pt idx="2">
                  <c:v>  3-persons</c:v>
                </c:pt>
                <c:pt idx="3">
                  <c:v>  4-persons</c:v>
                </c:pt>
                <c:pt idx="4">
                  <c:v>  5+ persons</c:v>
                </c:pt>
              </c:strCache>
            </c:strRef>
          </c:cat>
          <c:val>
            <c:numRef>
              <c:f>'CensusProfile2021-ProfilRecense'!$C$15:$C$19</c:f>
              <c:numCache>
                <c:formatCode>General</c:formatCode>
                <c:ptCount val="5"/>
                <c:pt idx="0">
                  <c:v>14720</c:v>
                </c:pt>
                <c:pt idx="1">
                  <c:v>17270</c:v>
                </c:pt>
                <c:pt idx="2">
                  <c:v>7725</c:v>
                </c:pt>
                <c:pt idx="3">
                  <c:v>5720</c:v>
                </c:pt>
                <c:pt idx="4">
                  <c:v>2185</c:v>
                </c:pt>
              </c:numCache>
            </c:numRef>
          </c:val>
          <c:extLst>
            <c:ext xmlns:c16="http://schemas.microsoft.com/office/drawing/2014/chart" uri="{C3380CC4-5D6E-409C-BE32-E72D297353CC}">
              <c16:uniqueId val="{00000000-5F98-448C-BAB7-72CEC037CFED}"/>
            </c:ext>
          </c:extLst>
        </c:ser>
        <c:ser>
          <c:idx val="1"/>
          <c:order val="1"/>
          <c:tx>
            <c:strRef>
              <c:f>'CensusProfile2021-ProfilRecense'!$D$4</c:f>
              <c:strCache>
                <c:ptCount val="1"/>
                <c:pt idx="0">
                  <c:v>2021</c:v>
                </c:pt>
              </c:strCache>
            </c:strRef>
          </c:tx>
          <c:spPr>
            <a:solidFill>
              <a:schemeClr val="accent6">
                <a:lumMod val="40000"/>
                <a:lumOff val="60000"/>
              </a:schemeClr>
            </a:solidFill>
            <a:ln>
              <a:noFill/>
            </a:ln>
            <a:effectLst/>
          </c:spPr>
          <c:invertIfNegative val="0"/>
          <c:cat>
            <c:strRef>
              <c:f>'CensusProfile2021-ProfilRecense'!$B$15:$B$19</c:f>
              <c:strCache>
                <c:ptCount val="5"/>
                <c:pt idx="0">
                  <c:v>  1-Person</c:v>
                </c:pt>
                <c:pt idx="1">
                  <c:v>  2-Persons</c:v>
                </c:pt>
                <c:pt idx="2">
                  <c:v>  3-persons</c:v>
                </c:pt>
                <c:pt idx="3">
                  <c:v>  4-persons</c:v>
                </c:pt>
                <c:pt idx="4">
                  <c:v>  5+ persons</c:v>
                </c:pt>
              </c:strCache>
            </c:strRef>
          </c:cat>
          <c:val>
            <c:numRef>
              <c:f>'CensusProfile2021-ProfilRecense'!$D$15:$D$19</c:f>
              <c:numCache>
                <c:formatCode>_-* #,##0_-;\-* #,##0_-;_-* "-"??_-;_-@_-</c:formatCode>
                <c:ptCount val="5"/>
                <c:pt idx="0">
                  <c:v>16605</c:v>
                </c:pt>
                <c:pt idx="1">
                  <c:v>17655</c:v>
                </c:pt>
                <c:pt idx="2">
                  <c:v>7465</c:v>
                </c:pt>
                <c:pt idx="3">
                  <c:v>5395</c:v>
                </c:pt>
                <c:pt idx="4">
                  <c:v>2175</c:v>
                </c:pt>
              </c:numCache>
            </c:numRef>
          </c:val>
          <c:extLst>
            <c:ext xmlns:c16="http://schemas.microsoft.com/office/drawing/2014/chart" uri="{C3380CC4-5D6E-409C-BE32-E72D297353CC}">
              <c16:uniqueId val="{00000001-5F98-448C-BAB7-72CEC037CFED}"/>
            </c:ext>
          </c:extLst>
        </c:ser>
        <c:ser>
          <c:idx val="2"/>
          <c:order val="2"/>
          <c:tx>
            <c:strRef>
              <c:f>'CensusProfile2021-ProfilRecense'!$E$4</c:f>
              <c:strCache>
                <c:ptCount val="1"/>
                <c:pt idx="0">
                  <c:v>2023 (e)</c:v>
                </c:pt>
              </c:strCache>
            </c:strRef>
          </c:tx>
          <c:spPr>
            <a:solidFill>
              <a:schemeClr val="accent1">
                <a:lumMod val="40000"/>
                <a:lumOff val="60000"/>
              </a:schemeClr>
            </a:solidFill>
            <a:ln>
              <a:noFill/>
            </a:ln>
            <a:effectLst/>
          </c:spPr>
          <c:invertIfNegative val="0"/>
          <c:cat>
            <c:strRef>
              <c:f>'CensusProfile2021-ProfilRecense'!$B$15:$B$19</c:f>
              <c:strCache>
                <c:ptCount val="5"/>
                <c:pt idx="0">
                  <c:v>  1-Person</c:v>
                </c:pt>
                <c:pt idx="1">
                  <c:v>  2-Persons</c:v>
                </c:pt>
                <c:pt idx="2">
                  <c:v>  3-persons</c:v>
                </c:pt>
                <c:pt idx="3">
                  <c:v>  4-persons</c:v>
                </c:pt>
                <c:pt idx="4">
                  <c:v>  5+ persons</c:v>
                </c:pt>
              </c:strCache>
            </c:strRef>
          </c:cat>
          <c:val>
            <c:numRef>
              <c:f>'CensusProfile2021-ProfilRecense'!$E$15:$E$19</c:f>
              <c:numCache>
                <c:formatCode>_-* #,##0_-;\-* #,##0_-;_-* "-"??_-;_-@_-</c:formatCode>
                <c:ptCount val="5"/>
                <c:pt idx="0">
                  <c:v>17130</c:v>
                </c:pt>
                <c:pt idx="1">
                  <c:v>18151</c:v>
                </c:pt>
                <c:pt idx="2">
                  <c:v>7645</c:v>
                </c:pt>
                <c:pt idx="3">
                  <c:v>5486</c:v>
                </c:pt>
                <c:pt idx="4">
                  <c:v>2162</c:v>
                </c:pt>
              </c:numCache>
            </c:numRef>
          </c:val>
          <c:extLst>
            <c:ext xmlns:c16="http://schemas.microsoft.com/office/drawing/2014/chart" uri="{C3380CC4-5D6E-409C-BE32-E72D297353CC}">
              <c16:uniqueId val="{00000002-5F98-448C-BAB7-72CEC037CFED}"/>
            </c:ext>
          </c:extLst>
        </c:ser>
        <c:dLbls>
          <c:showLegendKey val="0"/>
          <c:showVal val="0"/>
          <c:showCatName val="0"/>
          <c:showSerName val="0"/>
          <c:showPercent val="0"/>
          <c:showBubbleSize val="0"/>
        </c:dLbls>
        <c:gapWidth val="150"/>
        <c:overlap val="-27"/>
        <c:axId val="1724262975"/>
        <c:axId val="1077199871"/>
      </c:barChart>
      <c:catAx>
        <c:axId val="172426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077199871"/>
        <c:crosses val="autoZero"/>
        <c:auto val="1"/>
        <c:lblAlgn val="ctr"/>
        <c:lblOffset val="100"/>
        <c:noMultiLvlLbl val="0"/>
      </c:catAx>
      <c:valAx>
        <c:axId val="1077199871"/>
        <c:scaling>
          <c:orientation val="minMax"/>
        </c:scaling>
        <c:delete val="0"/>
        <c:axPos val="l"/>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724262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City of St. John's</a:t>
            </a:r>
            <a:r>
              <a:rPr lang="en-CA" sz="1000" baseline="0"/>
              <a:t> - </a:t>
            </a:r>
            <a:r>
              <a:rPr lang="en-CA" sz="1000"/>
              <a:t>Population Projection Scenarios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0"/>
          <c:order val="0"/>
          <c:tx>
            <c:strRef>
              <c:f>Sheet1!$B$4</c:f>
              <c:strCache>
                <c:ptCount val="1"/>
                <c:pt idx="0">
                  <c:v>Actual</c:v>
                </c:pt>
              </c:strCache>
            </c:strRef>
          </c:tx>
          <c:spPr>
            <a:solidFill>
              <a:schemeClr val="accent1">
                <a:lumMod val="40000"/>
                <a:lumOff val="60000"/>
              </a:schemeClr>
            </a:solidFill>
            <a:ln>
              <a:noFill/>
            </a:ln>
            <a:effectLst/>
          </c:spPr>
          <c:invertIfNegative val="0"/>
          <c:cat>
            <c:numRef>
              <c:f>Sheet1!$C$3:$K$3</c:f>
              <c:numCache>
                <c:formatCode>General</c:formatCode>
                <c:ptCount val="9"/>
                <c:pt idx="0">
                  <c:v>2011</c:v>
                </c:pt>
                <c:pt idx="1">
                  <c:v>2016</c:v>
                </c:pt>
                <c:pt idx="2">
                  <c:v>2021</c:v>
                </c:pt>
                <c:pt idx="3">
                  <c:v>2026</c:v>
                </c:pt>
                <c:pt idx="4">
                  <c:v>2031</c:v>
                </c:pt>
                <c:pt idx="5">
                  <c:v>2036</c:v>
                </c:pt>
                <c:pt idx="6">
                  <c:v>2041</c:v>
                </c:pt>
                <c:pt idx="7">
                  <c:v>2046</c:v>
                </c:pt>
                <c:pt idx="8">
                  <c:v>2051</c:v>
                </c:pt>
              </c:numCache>
            </c:numRef>
          </c:cat>
          <c:val>
            <c:numRef>
              <c:f>Sheet1!$C$4:$K$4</c:f>
              <c:numCache>
                <c:formatCode>_-* #,##0_-;\-* #,##0_-;_-* "-"??_-;_-@_-</c:formatCode>
                <c:ptCount val="9"/>
                <c:pt idx="0" formatCode="#,##0">
                  <c:v>106172</c:v>
                </c:pt>
                <c:pt idx="1">
                  <c:v>108860</c:v>
                </c:pt>
                <c:pt idx="2">
                  <c:v>110525</c:v>
                </c:pt>
              </c:numCache>
            </c:numRef>
          </c:val>
          <c:extLst>
            <c:ext xmlns:c16="http://schemas.microsoft.com/office/drawing/2014/chart" uri="{C3380CC4-5D6E-409C-BE32-E72D297353CC}">
              <c16:uniqueId val="{00000000-8DDE-49E4-848A-540A8FF5882B}"/>
            </c:ext>
          </c:extLst>
        </c:ser>
        <c:dLbls>
          <c:showLegendKey val="0"/>
          <c:showVal val="0"/>
          <c:showCatName val="0"/>
          <c:showSerName val="0"/>
          <c:showPercent val="0"/>
          <c:showBubbleSize val="0"/>
        </c:dLbls>
        <c:gapWidth val="150"/>
        <c:axId val="1963185647"/>
        <c:axId val="442621455"/>
      </c:barChart>
      <c:lineChart>
        <c:grouping val="standard"/>
        <c:varyColors val="0"/>
        <c:ser>
          <c:idx val="1"/>
          <c:order val="1"/>
          <c:tx>
            <c:strRef>
              <c:f>Sheet1!$B$5</c:f>
              <c:strCache>
                <c:ptCount val="1"/>
                <c:pt idx="0">
                  <c:v>High Growth</c:v>
                </c:pt>
              </c:strCache>
            </c:strRef>
          </c:tx>
          <c:spPr>
            <a:ln w="19050" cap="rnd">
              <a:solidFill>
                <a:schemeClr val="accent2">
                  <a:lumMod val="50000"/>
                </a:schemeClr>
              </a:solidFill>
              <a:prstDash val="sysDash"/>
              <a:round/>
            </a:ln>
            <a:effectLst/>
          </c:spPr>
          <c:marker>
            <c:symbol val="none"/>
          </c:marker>
          <c:cat>
            <c:numRef>
              <c:f>Sheet1!$C$3:$K$3</c:f>
              <c:numCache>
                <c:formatCode>General</c:formatCode>
                <c:ptCount val="9"/>
                <c:pt idx="0">
                  <c:v>2011</c:v>
                </c:pt>
                <c:pt idx="1">
                  <c:v>2016</c:v>
                </c:pt>
                <c:pt idx="2">
                  <c:v>2021</c:v>
                </c:pt>
                <c:pt idx="3">
                  <c:v>2026</c:v>
                </c:pt>
                <c:pt idx="4">
                  <c:v>2031</c:v>
                </c:pt>
                <c:pt idx="5">
                  <c:v>2036</c:v>
                </c:pt>
                <c:pt idx="6">
                  <c:v>2041</c:v>
                </c:pt>
                <c:pt idx="7">
                  <c:v>2046</c:v>
                </c:pt>
                <c:pt idx="8">
                  <c:v>2051</c:v>
                </c:pt>
              </c:numCache>
            </c:numRef>
          </c:cat>
          <c:val>
            <c:numRef>
              <c:f>Sheet1!$C$5:$K$5</c:f>
              <c:numCache>
                <c:formatCode>General</c:formatCode>
                <c:ptCount val="9"/>
                <c:pt idx="2" formatCode="_-* #,##0_-;\-* #,##0_-;_-* &quot;-&quot;??_-;_-@_-">
                  <c:v>110525</c:v>
                </c:pt>
                <c:pt idx="3" formatCode="_-* #,##0_-;\-* #,##0_-;_-* &quot;-&quot;??_-;_-@_-">
                  <c:v>121629.03403282474</c:v>
                </c:pt>
                <c:pt idx="4" formatCode="_-* #,##0_-;\-* #,##0_-;_-* &quot;-&quot;??_-;_-@_-">
                  <c:v>135123.66203059745</c:v>
                </c:pt>
                <c:pt idx="5" formatCode="_-* #,##0_-;\-* #,##0_-;_-* &quot;-&quot;??_-;_-@_-">
                  <c:v>149882.94089249859</c:v>
                </c:pt>
                <c:pt idx="6" formatCode="_-* #,##0_-;\-* #,##0_-;_-* &quot;-&quot;??_-;_-@_-">
                  <c:v>165398.29644940631</c:v>
                </c:pt>
                <c:pt idx="7" formatCode="_-* #,##0_-;\-* #,##0_-;_-* &quot;-&quot;??_-;_-@_-">
                  <c:v>181913.52999298868</c:v>
                </c:pt>
                <c:pt idx="8" formatCode="_-* #,##0_-;\-* #,##0_-;_-* &quot;-&quot;??_-;_-@_-">
                  <c:v>200149.19710657976</c:v>
                </c:pt>
              </c:numCache>
            </c:numRef>
          </c:val>
          <c:smooth val="0"/>
          <c:extLst>
            <c:ext xmlns:c16="http://schemas.microsoft.com/office/drawing/2014/chart" uri="{C3380CC4-5D6E-409C-BE32-E72D297353CC}">
              <c16:uniqueId val="{00000002-8DDE-49E4-848A-540A8FF5882B}"/>
            </c:ext>
          </c:extLst>
        </c:ser>
        <c:ser>
          <c:idx val="2"/>
          <c:order val="2"/>
          <c:tx>
            <c:strRef>
              <c:f>Sheet1!$B$6</c:f>
              <c:strCache>
                <c:ptCount val="1"/>
                <c:pt idx="0">
                  <c:v>Medium Growth</c:v>
                </c:pt>
              </c:strCache>
            </c:strRef>
          </c:tx>
          <c:spPr>
            <a:ln w="19050" cap="rnd">
              <a:solidFill>
                <a:srgbClr val="7030A0"/>
              </a:solidFill>
              <a:prstDash val="sysDash"/>
              <a:round/>
            </a:ln>
            <a:effectLst/>
          </c:spPr>
          <c:marker>
            <c:symbol val="none"/>
          </c:marker>
          <c:cat>
            <c:numRef>
              <c:f>Sheet1!$C$3:$K$3</c:f>
              <c:numCache>
                <c:formatCode>General</c:formatCode>
                <c:ptCount val="9"/>
                <c:pt idx="0">
                  <c:v>2011</c:v>
                </c:pt>
                <c:pt idx="1">
                  <c:v>2016</c:v>
                </c:pt>
                <c:pt idx="2">
                  <c:v>2021</c:v>
                </c:pt>
                <c:pt idx="3">
                  <c:v>2026</c:v>
                </c:pt>
                <c:pt idx="4">
                  <c:v>2031</c:v>
                </c:pt>
                <c:pt idx="5">
                  <c:v>2036</c:v>
                </c:pt>
                <c:pt idx="6">
                  <c:v>2041</c:v>
                </c:pt>
                <c:pt idx="7">
                  <c:v>2046</c:v>
                </c:pt>
                <c:pt idx="8">
                  <c:v>2051</c:v>
                </c:pt>
              </c:numCache>
            </c:numRef>
          </c:cat>
          <c:val>
            <c:numRef>
              <c:f>Sheet1!$C$6:$K$6</c:f>
              <c:numCache>
                <c:formatCode>General</c:formatCode>
                <c:ptCount val="9"/>
                <c:pt idx="2" formatCode="_-* #,##0_-;\-* #,##0_-;_-* &quot;-&quot;??_-;_-@_-">
                  <c:v>110525</c:v>
                </c:pt>
                <c:pt idx="3" formatCode="_-* #,##0_-;\-* #,##0_-;_-* &quot;-&quot;??_-;_-@_-">
                  <c:v>116444.06551703089</c:v>
                </c:pt>
                <c:pt idx="4" formatCode="_-* #,##0_-;\-* #,##0_-;_-* &quot;-&quot;??_-;_-@_-">
                  <c:v>123130.60619981481</c:v>
                </c:pt>
                <c:pt idx="5" formatCode="_-* #,##0_-;\-* #,##0_-;_-* &quot;-&quot;??_-;_-@_-">
                  <c:v>129460.31242545888</c:v>
                </c:pt>
                <c:pt idx="6" formatCode="_-* #,##0_-;\-* #,##0_-;_-* &quot;-&quot;??_-;_-@_-">
                  <c:v>135069.4160233587</c:v>
                </c:pt>
                <c:pt idx="7" formatCode="_-* #,##0_-;\-* #,##0_-;_-* &quot;-&quot;??_-;_-@_-">
                  <c:v>140442.89963192143</c:v>
                </c:pt>
                <c:pt idx="8" formatCode="_-* #,##0_-;\-* #,##0_-;_-* &quot;-&quot;??_-;_-@_-">
                  <c:v>146102.09352872308</c:v>
                </c:pt>
              </c:numCache>
            </c:numRef>
          </c:val>
          <c:smooth val="0"/>
          <c:extLst>
            <c:ext xmlns:c16="http://schemas.microsoft.com/office/drawing/2014/chart" uri="{C3380CC4-5D6E-409C-BE32-E72D297353CC}">
              <c16:uniqueId val="{00000004-8DDE-49E4-848A-540A8FF5882B}"/>
            </c:ext>
          </c:extLst>
        </c:ser>
        <c:ser>
          <c:idx val="3"/>
          <c:order val="3"/>
          <c:tx>
            <c:strRef>
              <c:f>Sheet1!$B$7</c:f>
              <c:strCache>
                <c:ptCount val="1"/>
                <c:pt idx="0">
                  <c:v>Low Growth</c:v>
                </c:pt>
              </c:strCache>
            </c:strRef>
          </c:tx>
          <c:spPr>
            <a:ln w="19050" cap="rnd">
              <a:solidFill>
                <a:schemeClr val="accent6">
                  <a:lumMod val="50000"/>
                </a:schemeClr>
              </a:solidFill>
              <a:prstDash val="sysDash"/>
              <a:round/>
            </a:ln>
            <a:effectLst/>
          </c:spPr>
          <c:marker>
            <c:symbol val="none"/>
          </c:marker>
          <c:dPt>
            <c:idx val="2"/>
            <c:marker>
              <c:symbol val="none"/>
            </c:marker>
            <c:bubble3D val="0"/>
            <c:extLst>
              <c:ext xmlns:c16="http://schemas.microsoft.com/office/drawing/2014/chart" uri="{C3380CC4-5D6E-409C-BE32-E72D297353CC}">
                <c16:uniqueId val="{00000005-8DDE-49E4-848A-540A8FF5882B}"/>
              </c:ext>
            </c:extLst>
          </c:dPt>
          <c:cat>
            <c:numRef>
              <c:f>Sheet1!$C$3:$K$3</c:f>
              <c:numCache>
                <c:formatCode>General</c:formatCode>
                <c:ptCount val="9"/>
                <c:pt idx="0">
                  <c:v>2011</c:v>
                </c:pt>
                <c:pt idx="1">
                  <c:v>2016</c:v>
                </c:pt>
                <c:pt idx="2">
                  <c:v>2021</c:v>
                </c:pt>
                <c:pt idx="3">
                  <c:v>2026</c:v>
                </c:pt>
                <c:pt idx="4">
                  <c:v>2031</c:v>
                </c:pt>
                <c:pt idx="5">
                  <c:v>2036</c:v>
                </c:pt>
                <c:pt idx="6">
                  <c:v>2041</c:v>
                </c:pt>
                <c:pt idx="7">
                  <c:v>2046</c:v>
                </c:pt>
                <c:pt idx="8">
                  <c:v>2051</c:v>
                </c:pt>
              </c:numCache>
            </c:numRef>
          </c:cat>
          <c:val>
            <c:numRef>
              <c:f>Sheet1!$C$7:$K$7</c:f>
              <c:numCache>
                <c:formatCode>General</c:formatCode>
                <c:ptCount val="9"/>
                <c:pt idx="2" formatCode="_-* #,##0_-;\-* #,##0_-;_-* &quot;-&quot;??_-;_-@_-">
                  <c:v>110525</c:v>
                </c:pt>
                <c:pt idx="3" formatCode="_-* #,##0_-;\-* #,##0_-;_-* &quot;-&quot;??_-;_-@_-">
                  <c:v>112428.45705598535</c:v>
                </c:pt>
                <c:pt idx="4" formatCode="_-* #,##0_-;\-* #,##0_-;_-* &quot;-&quot;??_-;_-@_-">
                  <c:v>114366.98489151441</c:v>
                </c:pt>
                <c:pt idx="5" formatCode="_-* #,##0_-;\-* #,##0_-;_-* &quot;-&quot;??_-;_-@_-">
                  <c:v>115356.99084321858</c:v>
                </c:pt>
                <c:pt idx="6" formatCode="_-* #,##0_-;\-* #,##0_-;_-* &quot;-&quot;??_-;_-@_-">
                  <c:v>115246.65511343241</c:v>
                </c:pt>
                <c:pt idx="7" formatCode="_-* #,##0_-;\-* #,##0_-;_-* &quot;-&quot;??_-;_-@_-">
                  <c:v>114647.15958871049</c:v>
                </c:pt>
                <c:pt idx="8" formatCode="_-* #,##0_-;\-* #,##0_-;_-* &quot;-&quot;??_-;_-@_-">
                  <c:v>114000.84327102659</c:v>
                </c:pt>
              </c:numCache>
            </c:numRef>
          </c:val>
          <c:smooth val="0"/>
          <c:extLst>
            <c:ext xmlns:c16="http://schemas.microsoft.com/office/drawing/2014/chart" uri="{C3380CC4-5D6E-409C-BE32-E72D297353CC}">
              <c16:uniqueId val="{00000007-8DDE-49E4-848A-540A8FF5882B}"/>
            </c:ext>
          </c:extLst>
        </c:ser>
        <c:dLbls>
          <c:showLegendKey val="0"/>
          <c:showVal val="0"/>
          <c:showCatName val="0"/>
          <c:showSerName val="0"/>
          <c:showPercent val="0"/>
          <c:showBubbleSize val="0"/>
        </c:dLbls>
        <c:marker val="1"/>
        <c:smooth val="0"/>
        <c:axId val="1963185647"/>
        <c:axId val="442621455"/>
      </c:lineChart>
      <c:catAx>
        <c:axId val="19631856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2621455"/>
        <c:crosses val="autoZero"/>
        <c:auto val="1"/>
        <c:lblAlgn val="ctr"/>
        <c:lblOffset val="100"/>
        <c:noMultiLvlLbl val="0"/>
      </c:catAx>
      <c:valAx>
        <c:axId val="442621455"/>
        <c:scaling>
          <c:orientation val="minMax"/>
          <c:min val="90000"/>
        </c:scaling>
        <c:delete val="0"/>
        <c:axPos val="l"/>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96318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Helvetica" panose="020B060402020203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Demand for Rental</a:t>
            </a:r>
            <a:r>
              <a:rPr lang="en-CA" sz="1000" baseline="0"/>
              <a:t> Housing - City of St. John's</a:t>
            </a:r>
            <a:endParaRPr lang="en-CA"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0"/>
          <c:order val="0"/>
          <c:tx>
            <c:strRef>
              <c:f>'[Chart in Microsoft Word]Sheet2'!$B$4</c:f>
              <c:strCache>
                <c:ptCount val="1"/>
                <c:pt idx="0">
                  <c:v>2024</c:v>
                </c:pt>
              </c:strCache>
            </c:strRef>
          </c:tx>
          <c:spPr>
            <a:solidFill>
              <a:srgbClr val="E0ECF4"/>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Word]Sheet2'!$D$4:$G$4</c:f>
              <c:numCache>
                <c:formatCode>_-* #,##0_-;\-* #,##0_-;_-* "-"??_-;_-@_-</c:formatCode>
                <c:ptCount val="4"/>
                <c:pt idx="0">
                  <c:v>88.95655546935609</c:v>
                </c:pt>
                <c:pt idx="1">
                  <c:v>142.3855702094647</c:v>
                </c:pt>
                <c:pt idx="2">
                  <c:v>94.189294026377027</c:v>
                </c:pt>
                <c:pt idx="3">
                  <c:v>29.560382725627104</c:v>
                </c:pt>
              </c:numCache>
            </c:numRef>
          </c:val>
          <c:extLst>
            <c:ext xmlns:c16="http://schemas.microsoft.com/office/drawing/2014/chart" uri="{C3380CC4-5D6E-409C-BE32-E72D297353CC}">
              <c16:uniqueId val="{00000000-9074-419B-B2E5-FC6FA88006DE}"/>
            </c:ext>
          </c:extLst>
        </c:ser>
        <c:ser>
          <c:idx val="1"/>
          <c:order val="1"/>
          <c:tx>
            <c:strRef>
              <c:f>'[Chart in Microsoft Word]Sheet2'!$B$5</c:f>
              <c:strCache>
                <c:ptCount val="1"/>
                <c:pt idx="0">
                  <c:v>2025</c:v>
                </c:pt>
              </c:strCache>
            </c:strRef>
          </c:tx>
          <c:spPr>
            <a:solidFill>
              <a:srgbClr val="9EBCDA"/>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Word]Sheet2'!$D$5:$G$5</c:f>
              <c:numCache>
                <c:formatCode>_-* #,##0_-;\-* #,##0_-;_-* "-"??_-;_-@_-</c:formatCode>
                <c:ptCount val="4"/>
                <c:pt idx="0">
                  <c:v>179.16602017067495</c:v>
                </c:pt>
                <c:pt idx="1">
                  <c:v>286.77657098525992</c:v>
                </c:pt>
                <c:pt idx="2">
                  <c:v>189.70519782777345</c:v>
                </c:pt>
                <c:pt idx="3">
                  <c:v>59.537108869925007</c:v>
                </c:pt>
              </c:numCache>
            </c:numRef>
          </c:val>
          <c:extLst>
            <c:ext xmlns:c16="http://schemas.microsoft.com/office/drawing/2014/chart" uri="{C3380CC4-5D6E-409C-BE32-E72D297353CC}">
              <c16:uniqueId val="{00000001-9074-419B-B2E5-FC6FA88006DE}"/>
            </c:ext>
          </c:extLst>
        </c:ser>
        <c:ser>
          <c:idx val="2"/>
          <c:order val="2"/>
          <c:tx>
            <c:strRef>
              <c:f>'[Chart in Microsoft Word]Sheet2'!$B$6</c:f>
              <c:strCache>
                <c:ptCount val="1"/>
                <c:pt idx="0">
                  <c:v>2026</c:v>
                </c:pt>
              </c:strCache>
            </c:strRef>
          </c:tx>
          <c:spPr>
            <a:solidFill>
              <a:srgbClr val="8C6BB1"/>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Word]Sheet2'!$D$6:$G$6</c:f>
              <c:numCache>
                <c:formatCode>_-* #,##0_-;\-* #,##0_-;_-* "-"??_-;_-@_-</c:formatCode>
                <c:ptCount val="4"/>
                <c:pt idx="0">
                  <c:v>269.37548487199382</c:v>
                </c:pt>
                <c:pt idx="1">
                  <c:v>431.16757176105511</c:v>
                </c:pt>
                <c:pt idx="2">
                  <c:v>285.22110162916988</c:v>
                </c:pt>
                <c:pt idx="3">
                  <c:v>89.51383501422292</c:v>
                </c:pt>
              </c:numCache>
            </c:numRef>
          </c:val>
          <c:extLst>
            <c:ext xmlns:c16="http://schemas.microsoft.com/office/drawing/2014/chart" uri="{C3380CC4-5D6E-409C-BE32-E72D297353CC}">
              <c16:uniqueId val="{00000002-9074-419B-B2E5-FC6FA88006DE}"/>
            </c:ext>
          </c:extLst>
        </c:ser>
        <c:ser>
          <c:idx val="3"/>
          <c:order val="3"/>
          <c:tx>
            <c:strRef>
              <c:f>'[Chart in Microsoft Word]Sheet2'!$B$7</c:f>
              <c:strCache>
                <c:ptCount val="1"/>
                <c:pt idx="0">
                  <c:v>2027</c:v>
                </c:pt>
              </c:strCache>
            </c:strRef>
          </c:tx>
          <c:spPr>
            <a:solidFill>
              <a:srgbClr val="810F7C"/>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Word]Sheet2'!$D$7:$G$7</c:f>
              <c:numCache>
                <c:formatCode>_-* #,##0_-;\-* #,##0_-;_-* "-"??_-;_-@_-</c:formatCode>
                <c:ptCount val="4"/>
                <c:pt idx="0">
                  <c:v>354.57331264546161</c:v>
                </c:pt>
                <c:pt idx="1">
                  <c:v>567.53685027152835</c:v>
                </c:pt>
                <c:pt idx="2">
                  <c:v>375.43056633048872</c:v>
                </c:pt>
                <c:pt idx="3">
                  <c:v>117.82518748383761</c:v>
                </c:pt>
              </c:numCache>
            </c:numRef>
          </c:val>
          <c:extLst>
            <c:ext xmlns:c16="http://schemas.microsoft.com/office/drawing/2014/chart" uri="{C3380CC4-5D6E-409C-BE32-E72D297353CC}">
              <c16:uniqueId val="{00000003-9074-419B-B2E5-FC6FA88006DE}"/>
            </c:ext>
          </c:extLst>
        </c:ser>
        <c:ser>
          <c:idx val="4"/>
          <c:order val="4"/>
          <c:tx>
            <c:strRef>
              <c:f>'[Chart in Microsoft Word]Sheet2'!$B$8</c:f>
              <c:strCache>
                <c:ptCount val="1"/>
                <c:pt idx="0">
                  <c:v>2028</c:v>
                </c:pt>
              </c:strCache>
            </c:strRef>
          </c:tx>
          <c:spPr>
            <a:solidFill>
              <a:srgbClr val="4D004B"/>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Word]Sheet2'!$D$8:$G$8</c:f>
              <c:numCache>
                <c:formatCode>_-* #,##0_-;\-* #,##0_-;_-* "-"??_-;_-@_-</c:formatCode>
                <c:ptCount val="4"/>
                <c:pt idx="0">
                  <c:v>438.51823118696666</c:v>
                </c:pt>
                <c:pt idx="1">
                  <c:v>701.90069821567113</c:v>
                </c:pt>
                <c:pt idx="2">
                  <c:v>464.31342125678816</c:v>
                </c:pt>
                <c:pt idx="3">
                  <c:v>145.72019653478148</c:v>
                </c:pt>
              </c:numCache>
            </c:numRef>
          </c:val>
          <c:extLst>
            <c:ext xmlns:c16="http://schemas.microsoft.com/office/drawing/2014/chart" uri="{C3380CC4-5D6E-409C-BE32-E72D297353CC}">
              <c16:uniqueId val="{00000004-9074-419B-B2E5-FC6FA88006DE}"/>
            </c:ext>
          </c:extLst>
        </c:ser>
        <c:ser>
          <c:idx val="5"/>
          <c:order val="5"/>
          <c:tx>
            <c:strRef>
              <c:f>'[Chart in Microsoft Word]Sheet2'!$B$9</c:f>
              <c:strCache>
                <c:ptCount val="1"/>
                <c:pt idx="0">
                  <c:v>2033</c:v>
                </c:pt>
              </c:strCache>
            </c:strRef>
          </c:tx>
          <c:spPr>
            <a:solidFill>
              <a:srgbClr val="4292C6"/>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Word]Sheet2'!$D$9:$G$9</c:f>
              <c:numCache>
                <c:formatCode>_-* #,##0_-;\-* #,##0_-;_-* "-"??_-;_-@_-</c:formatCode>
                <c:ptCount val="4"/>
                <c:pt idx="0">
                  <c:v>770.53917765709855</c:v>
                </c:pt>
                <c:pt idx="1">
                  <c:v>1233.3397982932506</c:v>
                </c:pt>
                <c:pt idx="2">
                  <c:v>815.86501163692776</c:v>
                </c:pt>
                <c:pt idx="3">
                  <c:v>256.05120248254462</c:v>
                </c:pt>
              </c:numCache>
            </c:numRef>
          </c:val>
          <c:extLst>
            <c:ext xmlns:c16="http://schemas.microsoft.com/office/drawing/2014/chart" uri="{C3380CC4-5D6E-409C-BE32-E72D297353CC}">
              <c16:uniqueId val="{00000005-9074-419B-B2E5-FC6FA88006DE}"/>
            </c:ext>
          </c:extLst>
        </c:ser>
        <c:ser>
          <c:idx val="6"/>
          <c:order val="6"/>
          <c:tx>
            <c:strRef>
              <c:f>'[Chart in Microsoft Word]Sheet2'!$B$10</c:f>
              <c:strCache>
                <c:ptCount val="1"/>
                <c:pt idx="0">
                  <c:v>2038</c:v>
                </c:pt>
              </c:strCache>
            </c:strRef>
          </c:tx>
          <c:spPr>
            <a:solidFill>
              <a:srgbClr val="08306B"/>
            </a:solidFill>
            <a:ln>
              <a:noFill/>
            </a:ln>
            <a:effectLst/>
          </c:spPr>
          <c:invertIfNegative val="0"/>
          <c:cat>
            <c:strRef>
              <c:f>'[Chart in Microsoft Word]Sheet2'!$D$3:$G$3</c:f>
              <c:strCache>
                <c:ptCount val="4"/>
                <c:pt idx="0">
                  <c:v>Studio / 1-bedroom</c:v>
                </c:pt>
                <c:pt idx="1">
                  <c:v>2-bedroom</c:v>
                </c:pt>
                <c:pt idx="2">
                  <c:v>3 bedroom</c:v>
                </c:pt>
                <c:pt idx="3">
                  <c:v>4+ bedroom</c:v>
                </c:pt>
              </c:strCache>
            </c:strRef>
          </c:cat>
          <c:val>
            <c:numRef>
              <c:f>'[Chart in Microsoft Word]Sheet2'!$D$10:$G$10</c:f>
              <c:numCache>
                <c:formatCode>_-* #,##0_-;\-* #,##0_-;_-* "-"??_-;_-@_-</c:formatCode>
                <c:ptCount val="4"/>
                <c:pt idx="0">
                  <c:v>1220.3335919317301</c:v>
                </c:pt>
                <c:pt idx="1">
                  <c:v>1953.2893716058961</c:v>
                </c:pt>
                <c:pt idx="2">
                  <c:v>1292.1179208688905</c:v>
                </c:pt>
                <c:pt idx="3">
                  <c:v>405.51848978536333</c:v>
                </c:pt>
              </c:numCache>
            </c:numRef>
          </c:val>
          <c:extLst>
            <c:ext xmlns:c16="http://schemas.microsoft.com/office/drawing/2014/chart" uri="{C3380CC4-5D6E-409C-BE32-E72D297353CC}">
              <c16:uniqueId val="{00000006-9074-419B-B2E5-FC6FA88006DE}"/>
            </c:ext>
          </c:extLst>
        </c:ser>
        <c:dLbls>
          <c:showLegendKey val="0"/>
          <c:showVal val="0"/>
          <c:showCatName val="0"/>
          <c:showSerName val="0"/>
          <c:showPercent val="0"/>
          <c:showBubbleSize val="0"/>
        </c:dLbls>
        <c:gapWidth val="219"/>
        <c:overlap val="-27"/>
        <c:axId val="449417967"/>
        <c:axId val="442626911"/>
      </c:barChart>
      <c:catAx>
        <c:axId val="449417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2626911"/>
        <c:crosses val="autoZero"/>
        <c:auto val="1"/>
        <c:lblAlgn val="ctr"/>
        <c:lblOffset val="100"/>
        <c:noMultiLvlLbl val="0"/>
      </c:catAx>
      <c:valAx>
        <c:axId val="442626911"/>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94179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a:t>Forecasted </a:t>
            </a:r>
            <a:r>
              <a:rPr lang="en-CA" baseline="0"/>
              <a:t>Demand for Owner-Occupied Housing</a:t>
            </a:r>
            <a:endParaRPr lang="en-CA"/>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1"/>
          <c:order val="0"/>
          <c:tx>
            <c:strRef>
              <c:f>'[Chart in Microsoft Word]Sheet2'!$B$4</c:f>
              <c:strCache>
                <c:ptCount val="1"/>
                <c:pt idx="0">
                  <c:v>2024</c:v>
                </c:pt>
              </c:strCache>
            </c:strRef>
          </c:tx>
          <c:spPr>
            <a:solidFill>
              <a:srgbClr val="E0ECF4"/>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Word]Sheet2'!$D$4:$G$4</c:f>
              <c:numCache>
                <c:formatCode>_-* #,##0_-;\-* #,##0_-;_-* "-"??_-;_-@_-</c:formatCode>
                <c:ptCount val="4"/>
                <c:pt idx="0">
                  <c:v>9.6608187134502934</c:v>
                </c:pt>
                <c:pt idx="1">
                  <c:v>72.374269005847964</c:v>
                </c:pt>
                <c:pt idx="2">
                  <c:v>228.83040935672514</c:v>
                </c:pt>
                <c:pt idx="3">
                  <c:v>179.05263157894737</c:v>
                </c:pt>
              </c:numCache>
            </c:numRef>
          </c:val>
          <c:extLst>
            <c:ext xmlns:c16="http://schemas.microsoft.com/office/drawing/2014/chart" uri="{C3380CC4-5D6E-409C-BE32-E72D297353CC}">
              <c16:uniqueId val="{00000000-1FCC-4F9C-9122-DCECF5DE7494}"/>
            </c:ext>
          </c:extLst>
        </c:ser>
        <c:ser>
          <c:idx val="2"/>
          <c:order val="1"/>
          <c:tx>
            <c:strRef>
              <c:f>'[Chart in Microsoft Word]Sheet2'!$B$5</c:f>
              <c:strCache>
                <c:ptCount val="1"/>
                <c:pt idx="0">
                  <c:v>2025</c:v>
                </c:pt>
              </c:strCache>
            </c:strRef>
          </c:tx>
          <c:spPr>
            <a:solidFill>
              <a:srgbClr val="9EBCDA"/>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Word]Sheet2'!$D$5:$G$5</c:f>
              <c:numCache>
                <c:formatCode>_-* #,##0_-;\-* #,##0_-;_-* "-"??_-;_-@_-</c:formatCode>
                <c:ptCount val="4"/>
                <c:pt idx="0">
                  <c:v>19.321637426900587</c:v>
                </c:pt>
                <c:pt idx="1">
                  <c:v>144.74853801169593</c:v>
                </c:pt>
                <c:pt idx="2">
                  <c:v>457.66081871345028</c:v>
                </c:pt>
                <c:pt idx="3">
                  <c:v>358.10526315789474</c:v>
                </c:pt>
              </c:numCache>
            </c:numRef>
          </c:val>
          <c:extLst>
            <c:ext xmlns:c16="http://schemas.microsoft.com/office/drawing/2014/chart" uri="{C3380CC4-5D6E-409C-BE32-E72D297353CC}">
              <c16:uniqueId val="{00000001-1FCC-4F9C-9122-DCECF5DE7494}"/>
            </c:ext>
          </c:extLst>
        </c:ser>
        <c:ser>
          <c:idx val="3"/>
          <c:order val="2"/>
          <c:tx>
            <c:strRef>
              <c:f>'[Chart in Microsoft Word]Sheet2'!$B$6</c:f>
              <c:strCache>
                <c:ptCount val="1"/>
                <c:pt idx="0">
                  <c:v>2026</c:v>
                </c:pt>
              </c:strCache>
            </c:strRef>
          </c:tx>
          <c:spPr>
            <a:solidFill>
              <a:srgbClr val="8C6BB1"/>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Word]Sheet2'!$D$6:$G$6</c:f>
              <c:numCache>
                <c:formatCode>_-* #,##0_-;\-* #,##0_-;_-* "-"??_-;_-@_-</c:formatCode>
                <c:ptCount val="4"/>
                <c:pt idx="0">
                  <c:v>28.88387635756057</c:v>
                </c:pt>
                <c:pt idx="1">
                  <c:v>216.3842940685046</c:v>
                </c:pt>
                <c:pt idx="2">
                  <c:v>684.156223893066</c:v>
                </c:pt>
                <c:pt idx="3">
                  <c:v>535.33082706766913</c:v>
                </c:pt>
              </c:numCache>
            </c:numRef>
          </c:val>
          <c:extLst>
            <c:ext xmlns:c16="http://schemas.microsoft.com/office/drawing/2014/chart" uri="{C3380CC4-5D6E-409C-BE32-E72D297353CC}">
              <c16:uniqueId val="{00000002-1FCC-4F9C-9122-DCECF5DE7494}"/>
            </c:ext>
          </c:extLst>
        </c:ser>
        <c:ser>
          <c:idx val="4"/>
          <c:order val="3"/>
          <c:tx>
            <c:strRef>
              <c:f>'[Chart in Microsoft Word]Sheet2'!$B$7</c:f>
              <c:strCache>
                <c:ptCount val="1"/>
                <c:pt idx="0">
                  <c:v>2027</c:v>
                </c:pt>
              </c:strCache>
            </c:strRef>
          </c:tx>
          <c:spPr>
            <a:solidFill>
              <a:srgbClr val="810F7C"/>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Word]Sheet2'!$D$7:$G$7</c:f>
              <c:numCache>
                <c:formatCode>_-* #,##0_-;\-* #,##0_-;_-* "-"??_-;_-@_-</c:formatCode>
                <c:ptCount val="4"/>
                <c:pt idx="0">
                  <c:v>38.051796157059314</c:v>
                </c:pt>
                <c:pt idx="1">
                  <c:v>285.06599832915623</c:v>
                </c:pt>
                <c:pt idx="2">
                  <c:v>901.31161236424384</c:v>
                </c:pt>
                <c:pt idx="3">
                  <c:v>705.24812030075191</c:v>
                </c:pt>
              </c:numCache>
            </c:numRef>
          </c:val>
          <c:extLst>
            <c:ext xmlns:c16="http://schemas.microsoft.com/office/drawing/2014/chart" uri="{C3380CC4-5D6E-409C-BE32-E72D297353CC}">
              <c16:uniqueId val="{00000003-1FCC-4F9C-9122-DCECF5DE7494}"/>
            </c:ext>
          </c:extLst>
        </c:ser>
        <c:ser>
          <c:idx val="0"/>
          <c:order val="4"/>
          <c:tx>
            <c:strRef>
              <c:f>'[Chart in Microsoft Word]Sheet2'!$B$8</c:f>
              <c:strCache>
                <c:ptCount val="1"/>
                <c:pt idx="0">
                  <c:v>2028</c:v>
                </c:pt>
              </c:strCache>
            </c:strRef>
          </c:tx>
          <c:spPr>
            <a:solidFill>
              <a:srgbClr val="4D004B"/>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Word]Sheet2'!$D$8:$G$8</c:f>
              <c:numCache>
                <c:formatCode>_-* #,##0_-;\-* #,##0_-;_-* "-"??_-;_-@_-</c:formatCode>
                <c:ptCount val="4"/>
                <c:pt idx="0">
                  <c:v>47.121136173767752</c:v>
                </c:pt>
                <c:pt idx="1">
                  <c:v>353.00918964076862</c:v>
                </c:pt>
                <c:pt idx="2">
                  <c:v>1116.1319966583123</c:v>
                </c:pt>
                <c:pt idx="3">
                  <c:v>873.33834586466162</c:v>
                </c:pt>
              </c:numCache>
            </c:numRef>
          </c:val>
          <c:extLst>
            <c:ext xmlns:c16="http://schemas.microsoft.com/office/drawing/2014/chart" uri="{C3380CC4-5D6E-409C-BE32-E72D297353CC}">
              <c16:uniqueId val="{00000004-1FCC-4F9C-9122-DCECF5DE7494}"/>
            </c:ext>
          </c:extLst>
        </c:ser>
        <c:ser>
          <c:idx val="5"/>
          <c:order val="5"/>
          <c:tx>
            <c:strRef>
              <c:f>'[Chart in Microsoft Word]Sheet2'!$B$9</c:f>
              <c:strCache>
                <c:ptCount val="1"/>
                <c:pt idx="0">
                  <c:v>2033</c:v>
                </c:pt>
              </c:strCache>
            </c:strRef>
          </c:tx>
          <c:spPr>
            <a:solidFill>
              <a:srgbClr val="4292C6"/>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Word]Sheet2'!$D$9:$G$9</c:f>
              <c:numCache>
                <c:formatCode>_-* #,##0_-;\-* #,##0_-;_-* "-"??_-;_-@_-</c:formatCode>
                <c:ptCount val="4"/>
                <c:pt idx="0">
                  <c:v>91.383458646616546</c:v>
                </c:pt>
                <c:pt idx="1">
                  <c:v>684.6015037593985</c:v>
                </c:pt>
                <c:pt idx="2">
                  <c:v>2164.5488721804509</c:v>
                </c:pt>
                <c:pt idx="3">
                  <c:v>1693.6917293233082</c:v>
                </c:pt>
              </c:numCache>
            </c:numRef>
          </c:val>
          <c:extLst>
            <c:ext xmlns:c16="http://schemas.microsoft.com/office/drawing/2014/chart" uri="{C3380CC4-5D6E-409C-BE32-E72D297353CC}">
              <c16:uniqueId val="{00000005-1FCC-4F9C-9122-DCECF5DE7494}"/>
            </c:ext>
          </c:extLst>
        </c:ser>
        <c:ser>
          <c:idx val="6"/>
          <c:order val="6"/>
          <c:tx>
            <c:strRef>
              <c:f>'[Chart in Microsoft Word]Sheet2'!$B$10</c:f>
              <c:strCache>
                <c:ptCount val="1"/>
                <c:pt idx="0">
                  <c:v>2038</c:v>
                </c:pt>
              </c:strCache>
            </c:strRef>
          </c:tx>
          <c:spPr>
            <a:solidFill>
              <a:srgbClr val="08306B"/>
            </a:solidFill>
            <a:ln>
              <a:noFill/>
            </a:ln>
            <a:effectLst/>
          </c:spPr>
          <c:invertIfNegative val="0"/>
          <c:cat>
            <c:strRef>
              <c:f>'[Chart in Microsoft Word]Sheet2'!$D$3:$G$3</c:f>
              <c:strCache>
                <c:ptCount val="4"/>
                <c:pt idx="0">
                  <c:v>Studio / 1-Bedroom</c:v>
                </c:pt>
                <c:pt idx="1">
                  <c:v>2-Bedroom</c:v>
                </c:pt>
                <c:pt idx="2">
                  <c:v>3-Bedroom</c:v>
                </c:pt>
                <c:pt idx="3">
                  <c:v>4+ Bedroom</c:v>
                </c:pt>
              </c:strCache>
            </c:strRef>
          </c:cat>
          <c:val>
            <c:numRef>
              <c:f>'[Chart in Microsoft Word]Sheet2'!$D$10:$G$10</c:f>
              <c:numCache>
                <c:formatCode>_-* #,##0_-;\-* #,##0_-;_-* "-"??_-;_-@_-</c:formatCode>
                <c:ptCount val="4"/>
                <c:pt idx="0">
                  <c:v>131.80116959064327</c:v>
                </c:pt>
                <c:pt idx="1">
                  <c:v>987.39181286549717</c:v>
                </c:pt>
                <c:pt idx="2">
                  <c:v>3121.9005847953213</c:v>
                </c:pt>
                <c:pt idx="3">
                  <c:v>2442.7894736842104</c:v>
                </c:pt>
              </c:numCache>
            </c:numRef>
          </c:val>
          <c:extLst>
            <c:ext xmlns:c16="http://schemas.microsoft.com/office/drawing/2014/chart" uri="{C3380CC4-5D6E-409C-BE32-E72D297353CC}">
              <c16:uniqueId val="{00000006-1FCC-4F9C-9122-DCECF5DE7494}"/>
            </c:ext>
          </c:extLst>
        </c:ser>
        <c:dLbls>
          <c:showLegendKey val="0"/>
          <c:showVal val="0"/>
          <c:showCatName val="0"/>
          <c:showSerName val="0"/>
          <c:showPercent val="0"/>
          <c:showBubbleSize val="0"/>
        </c:dLbls>
        <c:gapWidth val="219"/>
        <c:overlap val="-27"/>
        <c:axId val="449417967"/>
        <c:axId val="442626911"/>
      </c:barChart>
      <c:catAx>
        <c:axId val="449417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2626911"/>
        <c:crosses val="autoZero"/>
        <c:auto val="1"/>
        <c:lblAlgn val="ctr"/>
        <c:lblOffset val="100"/>
        <c:noMultiLvlLbl val="0"/>
      </c:catAx>
      <c:valAx>
        <c:axId val="442626911"/>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94179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Demand for Housing by Type of Structure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0"/>
          <c:order val="0"/>
          <c:tx>
            <c:strRef>
              <c:f>'[Chart in Microsoft Word]Sheet3'!$D$22</c:f>
              <c:strCache>
                <c:ptCount val="1"/>
                <c:pt idx="0">
                  <c:v>Single</c:v>
                </c:pt>
              </c:strCache>
            </c:strRef>
          </c:tx>
          <c:spPr>
            <a:solidFill>
              <a:srgbClr val="FBB4AE"/>
            </a:solidFill>
            <a:ln>
              <a:noFill/>
            </a:ln>
            <a:effectLst/>
          </c:spPr>
          <c:invertIfNegative val="0"/>
          <c:cat>
            <c:numRef>
              <c:f>'[Chart in Microsoft Word]Sheet3'!$C$23:$C$29</c:f>
              <c:numCache>
                <c:formatCode>General</c:formatCode>
                <c:ptCount val="7"/>
                <c:pt idx="0">
                  <c:v>2024</c:v>
                </c:pt>
                <c:pt idx="1">
                  <c:v>2025</c:v>
                </c:pt>
                <c:pt idx="2">
                  <c:v>2026</c:v>
                </c:pt>
                <c:pt idx="3">
                  <c:v>2027</c:v>
                </c:pt>
                <c:pt idx="4">
                  <c:v>2028</c:v>
                </c:pt>
                <c:pt idx="5">
                  <c:v>2033</c:v>
                </c:pt>
                <c:pt idx="6">
                  <c:v>2038</c:v>
                </c:pt>
              </c:numCache>
            </c:numRef>
          </c:cat>
          <c:val>
            <c:numRef>
              <c:f>'[Chart in Microsoft Word]Sheet3'!$D$23:$D$29</c:f>
              <c:numCache>
                <c:formatCode>#,##0</c:formatCode>
                <c:ptCount val="7"/>
                <c:pt idx="0">
                  <c:v>260</c:v>
                </c:pt>
                <c:pt idx="1">
                  <c:v>520</c:v>
                </c:pt>
                <c:pt idx="2">
                  <c:v>780</c:v>
                </c:pt>
                <c:pt idx="3">
                  <c:v>1025</c:v>
                </c:pt>
                <c:pt idx="4">
                  <c:v>1270</c:v>
                </c:pt>
                <c:pt idx="5">
                  <c:v>2465</c:v>
                </c:pt>
                <c:pt idx="6">
                  <c:v>3650</c:v>
                </c:pt>
              </c:numCache>
            </c:numRef>
          </c:val>
          <c:extLst>
            <c:ext xmlns:c16="http://schemas.microsoft.com/office/drawing/2014/chart" uri="{C3380CC4-5D6E-409C-BE32-E72D297353CC}">
              <c16:uniqueId val="{00000000-7F2F-4593-B7F7-58D5B2209B43}"/>
            </c:ext>
          </c:extLst>
        </c:ser>
        <c:ser>
          <c:idx val="1"/>
          <c:order val="1"/>
          <c:tx>
            <c:strRef>
              <c:f>'[Chart in Microsoft Word]Sheet3'!$E$22</c:f>
              <c:strCache>
                <c:ptCount val="1"/>
                <c:pt idx="0">
                  <c:v>Semi / Row</c:v>
                </c:pt>
              </c:strCache>
            </c:strRef>
          </c:tx>
          <c:spPr>
            <a:solidFill>
              <a:srgbClr val="B3CDE3"/>
            </a:solidFill>
            <a:ln>
              <a:noFill/>
            </a:ln>
            <a:effectLst/>
          </c:spPr>
          <c:invertIfNegative val="0"/>
          <c:cat>
            <c:numRef>
              <c:f>'[Chart in Microsoft Word]Sheet3'!$C$23:$C$29</c:f>
              <c:numCache>
                <c:formatCode>General</c:formatCode>
                <c:ptCount val="7"/>
                <c:pt idx="0">
                  <c:v>2024</c:v>
                </c:pt>
                <c:pt idx="1">
                  <c:v>2025</c:v>
                </c:pt>
                <c:pt idx="2">
                  <c:v>2026</c:v>
                </c:pt>
                <c:pt idx="3">
                  <c:v>2027</c:v>
                </c:pt>
                <c:pt idx="4">
                  <c:v>2028</c:v>
                </c:pt>
                <c:pt idx="5">
                  <c:v>2033</c:v>
                </c:pt>
                <c:pt idx="6">
                  <c:v>2038</c:v>
                </c:pt>
              </c:numCache>
            </c:numRef>
          </c:cat>
          <c:val>
            <c:numRef>
              <c:f>'[Chart in Microsoft Word]Sheet3'!$E$23:$E$29</c:f>
              <c:numCache>
                <c:formatCode>#,##0</c:formatCode>
                <c:ptCount val="7"/>
                <c:pt idx="0">
                  <c:v>110</c:v>
                </c:pt>
                <c:pt idx="1">
                  <c:v>220</c:v>
                </c:pt>
                <c:pt idx="2">
                  <c:v>330</c:v>
                </c:pt>
                <c:pt idx="3">
                  <c:v>435</c:v>
                </c:pt>
                <c:pt idx="4">
                  <c:v>535</c:v>
                </c:pt>
                <c:pt idx="5">
                  <c:v>1040</c:v>
                </c:pt>
                <c:pt idx="6">
                  <c:v>1500</c:v>
                </c:pt>
              </c:numCache>
            </c:numRef>
          </c:val>
          <c:extLst>
            <c:ext xmlns:c16="http://schemas.microsoft.com/office/drawing/2014/chart" uri="{C3380CC4-5D6E-409C-BE32-E72D297353CC}">
              <c16:uniqueId val="{00000001-7F2F-4593-B7F7-58D5B2209B43}"/>
            </c:ext>
          </c:extLst>
        </c:ser>
        <c:ser>
          <c:idx val="2"/>
          <c:order val="2"/>
          <c:tx>
            <c:strRef>
              <c:f>'[Chart in Microsoft Word]Sheet3'!$F$22</c:f>
              <c:strCache>
                <c:ptCount val="1"/>
                <c:pt idx="0">
                  <c:v>Duplex</c:v>
                </c:pt>
              </c:strCache>
            </c:strRef>
          </c:tx>
          <c:spPr>
            <a:solidFill>
              <a:srgbClr val="CCEBC5"/>
            </a:solidFill>
            <a:ln>
              <a:noFill/>
            </a:ln>
            <a:effectLst/>
          </c:spPr>
          <c:invertIfNegative val="0"/>
          <c:cat>
            <c:numRef>
              <c:f>'[Chart in Microsoft Word]Sheet3'!$C$23:$C$29</c:f>
              <c:numCache>
                <c:formatCode>General</c:formatCode>
                <c:ptCount val="7"/>
                <c:pt idx="0">
                  <c:v>2024</c:v>
                </c:pt>
                <c:pt idx="1">
                  <c:v>2025</c:v>
                </c:pt>
                <c:pt idx="2">
                  <c:v>2026</c:v>
                </c:pt>
                <c:pt idx="3">
                  <c:v>2027</c:v>
                </c:pt>
                <c:pt idx="4">
                  <c:v>2028</c:v>
                </c:pt>
                <c:pt idx="5">
                  <c:v>2033</c:v>
                </c:pt>
                <c:pt idx="6">
                  <c:v>2038</c:v>
                </c:pt>
              </c:numCache>
            </c:numRef>
          </c:cat>
          <c:val>
            <c:numRef>
              <c:f>'[Chart in Microsoft Word]Sheet3'!$F$23:$F$29</c:f>
              <c:numCache>
                <c:formatCode>#,##0</c:formatCode>
                <c:ptCount val="7"/>
                <c:pt idx="0">
                  <c:v>205</c:v>
                </c:pt>
                <c:pt idx="1">
                  <c:v>410</c:v>
                </c:pt>
                <c:pt idx="2">
                  <c:v>615</c:v>
                </c:pt>
                <c:pt idx="3">
                  <c:v>805</c:v>
                </c:pt>
                <c:pt idx="4">
                  <c:v>1000</c:v>
                </c:pt>
                <c:pt idx="5">
                  <c:v>1935</c:v>
                </c:pt>
                <c:pt idx="6">
                  <c:v>2785</c:v>
                </c:pt>
              </c:numCache>
            </c:numRef>
          </c:val>
          <c:extLst>
            <c:ext xmlns:c16="http://schemas.microsoft.com/office/drawing/2014/chart" uri="{C3380CC4-5D6E-409C-BE32-E72D297353CC}">
              <c16:uniqueId val="{00000002-7F2F-4593-B7F7-58D5B2209B43}"/>
            </c:ext>
          </c:extLst>
        </c:ser>
        <c:ser>
          <c:idx val="3"/>
          <c:order val="3"/>
          <c:tx>
            <c:strRef>
              <c:f>'[Chart in Microsoft Word]Sheet3'!$G$22</c:f>
              <c:strCache>
                <c:ptCount val="1"/>
                <c:pt idx="0">
                  <c:v>Apartment</c:v>
                </c:pt>
              </c:strCache>
            </c:strRef>
          </c:tx>
          <c:spPr>
            <a:solidFill>
              <a:srgbClr val="DECBE4"/>
            </a:solidFill>
            <a:ln>
              <a:noFill/>
            </a:ln>
            <a:effectLst/>
          </c:spPr>
          <c:invertIfNegative val="0"/>
          <c:cat>
            <c:numRef>
              <c:f>'[Chart in Microsoft Word]Sheet3'!$C$23:$C$29</c:f>
              <c:numCache>
                <c:formatCode>General</c:formatCode>
                <c:ptCount val="7"/>
                <c:pt idx="0">
                  <c:v>2024</c:v>
                </c:pt>
                <c:pt idx="1">
                  <c:v>2025</c:v>
                </c:pt>
                <c:pt idx="2">
                  <c:v>2026</c:v>
                </c:pt>
                <c:pt idx="3">
                  <c:v>2027</c:v>
                </c:pt>
                <c:pt idx="4">
                  <c:v>2028</c:v>
                </c:pt>
                <c:pt idx="5">
                  <c:v>2033</c:v>
                </c:pt>
                <c:pt idx="6">
                  <c:v>2038</c:v>
                </c:pt>
              </c:numCache>
            </c:numRef>
          </c:cat>
          <c:val>
            <c:numRef>
              <c:f>'[Chart in Microsoft Word]Sheet3'!$G$23:$G$29</c:f>
              <c:numCache>
                <c:formatCode>#,##0</c:formatCode>
                <c:ptCount val="7"/>
                <c:pt idx="0">
                  <c:v>155</c:v>
                </c:pt>
                <c:pt idx="1">
                  <c:v>315</c:v>
                </c:pt>
                <c:pt idx="2">
                  <c:v>470</c:v>
                </c:pt>
                <c:pt idx="3">
                  <c:v>620</c:v>
                </c:pt>
                <c:pt idx="4">
                  <c:v>770</c:v>
                </c:pt>
                <c:pt idx="5">
                  <c:v>1485</c:v>
                </c:pt>
                <c:pt idx="6">
                  <c:v>2130</c:v>
                </c:pt>
              </c:numCache>
            </c:numRef>
          </c:val>
          <c:extLst>
            <c:ext xmlns:c16="http://schemas.microsoft.com/office/drawing/2014/chart" uri="{C3380CC4-5D6E-409C-BE32-E72D297353CC}">
              <c16:uniqueId val="{00000003-7F2F-4593-B7F7-58D5B2209B43}"/>
            </c:ext>
          </c:extLst>
        </c:ser>
        <c:dLbls>
          <c:showLegendKey val="0"/>
          <c:showVal val="0"/>
          <c:showCatName val="0"/>
          <c:showSerName val="0"/>
          <c:showPercent val="0"/>
          <c:showBubbleSize val="0"/>
        </c:dLbls>
        <c:gapWidth val="150"/>
        <c:overlap val="-27"/>
        <c:axId val="1963183247"/>
        <c:axId val="441479071"/>
      </c:barChart>
      <c:catAx>
        <c:axId val="19631832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41479071"/>
        <c:crosses val="autoZero"/>
        <c:auto val="1"/>
        <c:lblAlgn val="ctr"/>
        <c:lblOffset val="100"/>
        <c:noMultiLvlLbl val="0"/>
      </c:catAx>
      <c:valAx>
        <c:axId val="441479071"/>
        <c:scaling>
          <c:orientation val="minMax"/>
          <c:max val="4000"/>
        </c:scaling>
        <c:delete val="0"/>
        <c:axPos val="l"/>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96318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 CMA - Overall Average Rental &amp; Vacancy</a:t>
            </a:r>
            <a:r>
              <a:rPr lang="en-CA" sz="1000" baseline="0"/>
              <a:t> Rate</a:t>
            </a:r>
            <a:endParaRPr lang="en-CA"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4"/>
          <c:order val="4"/>
          <c:tx>
            <c:strRef>
              <c:f>SJ_CMA!$G$42</c:f>
              <c:strCache>
                <c:ptCount val="1"/>
                <c:pt idx="0">
                  <c:v>Overall Rental Rate</c:v>
                </c:pt>
              </c:strCache>
            </c:strRef>
          </c:tx>
          <c:spPr>
            <a:solidFill>
              <a:srgbClr val="7030A0"/>
            </a:solidFill>
            <a:ln>
              <a:noFill/>
            </a:ln>
            <a:effectLst/>
          </c:spPr>
          <c:invertIfNegative val="0"/>
          <c:cat>
            <c:numRef>
              <c:f>SJ_CMA!$B$43:$B$52</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f>SJ_CMA!$G$43:$G$52</c:f>
              <c:numCache>
                <c:formatCode>"$"#,##0_);\("$"#,##0\)</c:formatCode>
                <c:ptCount val="10"/>
                <c:pt idx="0">
                  <c:v>832</c:v>
                </c:pt>
                <c:pt idx="1">
                  <c:v>859</c:v>
                </c:pt>
                <c:pt idx="2">
                  <c:v>874</c:v>
                </c:pt>
                <c:pt idx="3">
                  <c:v>861</c:v>
                </c:pt>
                <c:pt idx="4">
                  <c:v>876</c:v>
                </c:pt>
                <c:pt idx="5">
                  <c:v>893</c:v>
                </c:pt>
                <c:pt idx="6">
                  <c:v>902</c:v>
                </c:pt>
                <c:pt idx="7">
                  <c:v>949</c:v>
                </c:pt>
                <c:pt idx="8">
                  <c:v>952</c:v>
                </c:pt>
                <c:pt idx="9">
                  <c:v>1073</c:v>
                </c:pt>
              </c:numCache>
            </c:numRef>
          </c:val>
          <c:extLst>
            <c:ext xmlns:c16="http://schemas.microsoft.com/office/drawing/2014/chart" uri="{C3380CC4-5D6E-409C-BE32-E72D297353CC}">
              <c16:uniqueId val="{00000000-FC14-4259-8B40-E6785F910477}"/>
            </c:ext>
          </c:extLst>
        </c:ser>
        <c:dLbls>
          <c:showLegendKey val="0"/>
          <c:showVal val="0"/>
          <c:showCatName val="0"/>
          <c:showSerName val="0"/>
          <c:showPercent val="0"/>
          <c:showBubbleSize val="0"/>
        </c:dLbls>
        <c:gapWidth val="219"/>
        <c:axId val="604913264"/>
        <c:axId val="604917584"/>
        <c:extLst>
          <c:ext xmlns:c15="http://schemas.microsoft.com/office/drawing/2012/chart" uri="{02D57815-91ED-43cb-92C2-25804820EDAC}">
            <c15:filteredBarSeries>
              <c15:ser>
                <c:idx val="0"/>
                <c:order val="0"/>
                <c:tx>
                  <c:strRef>
                    <c:extLst>
                      <c:ext uri="{02D57815-91ED-43cb-92C2-25804820EDAC}">
                        <c15:formulaRef>
                          <c15:sqref>SJ_CMA!$C$157</c15:sqref>
                        </c15:formulaRef>
                      </c:ext>
                    </c:extLst>
                    <c:strCache>
                      <c:ptCount val="1"/>
                    </c:strCache>
                  </c:strRef>
                </c:tx>
                <c:spPr>
                  <a:solidFill>
                    <a:schemeClr val="accent1"/>
                  </a:solidFill>
                  <a:ln>
                    <a:noFill/>
                  </a:ln>
                  <a:effectLst/>
                </c:spPr>
                <c:invertIfNegative val="0"/>
                <c:cat>
                  <c:numRef>
                    <c:extLst>
                      <c:ext uri="{02D57815-91ED-43cb-92C2-25804820EDAC}">
                        <c15:formulaRef>
                          <c15:sqref>SJ_CMA!$B$43:$B$52</c15:sqref>
                        </c15:formulaRef>
                      </c:ext>
                    </c:extLst>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extLst>
                      <c:ext uri="{02D57815-91ED-43cb-92C2-25804820EDAC}">
                        <c15:formulaRef>
                          <c15:sqref>SJ_CMA!$C$158:$C$167</c15:sqref>
                        </c15:formulaRef>
                      </c:ext>
                    </c:extLst>
                    <c:numCache>
                      <c:formatCode>General</c:formatCode>
                      <c:ptCount val="10"/>
                    </c:numCache>
                  </c:numRef>
                </c:val>
                <c:extLst>
                  <c:ext xmlns:c16="http://schemas.microsoft.com/office/drawing/2014/chart" uri="{C3380CC4-5D6E-409C-BE32-E72D297353CC}">
                    <c16:uniqueId val="{00000002-FC14-4259-8B40-E6785F910477}"/>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SJ_CMA!$D$157</c15:sqref>
                        </c15:formulaRef>
                      </c:ext>
                    </c:extLst>
                    <c:strCache>
                      <c:ptCount val="1"/>
                    </c:strCache>
                  </c:strRef>
                </c:tx>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SJ_CMA!$B$43:$B$52</c15:sqref>
                        </c15:formulaRef>
                      </c:ext>
                    </c:extLst>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extLst xmlns:c15="http://schemas.microsoft.com/office/drawing/2012/chart">
                      <c:ext xmlns:c15="http://schemas.microsoft.com/office/drawing/2012/chart" uri="{02D57815-91ED-43cb-92C2-25804820EDAC}">
                        <c15:formulaRef>
                          <c15:sqref>SJ_CMA!$D$158:$D$167</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FC14-4259-8B40-E6785F910477}"/>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SJ_CMA!$E$157</c15:sqref>
                        </c15:formulaRef>
                      </c:ext>
                    </c:extLst>
                    <c:strCache>
                      <c:ptCount val="1"/>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SJ_CMA!$B$43:$B$52</c15:sqref>
                        </c15:formulaRef>
                      </c:ext>
                    </c:extLst>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extLst xmlns:c15="http://schemas.microsoft.com/office/drawing/2012/chart">
                      <c:ext xmlns:c15="http://schemas.microsoft.com/office/drawing/2012/chart" uri="{02D57815-91ED-43cb-92C2-25804820EDAC}">
                        <c15:formulaRef>
                          <c15:sqref>SJ_CMA!$E$158:$E$167</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4-FC14-4259-8B40-E6785F910477}"/>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SJ_CMA!$F$157</c15:sqref>
                        </c15:formulaRef>
                      </c:ext>
                    </c:extLst>
                    <c:strCache>
                      <c:ptCount val="1"/>
                    </c:strCache>
                  </c:strRef>
                </c:tx>
                <c:spPr>
                  <a:solidFill>
                    <a:schemeClr val="accent4"/>
                  </a:solidFill>
                  <a:ln>
                    <a:noFill/>
                  </a:ln>
                  <a:effectLst/>
                </c:spPr>
                <c:invertIfNegative val="0"/>
                <c:cat>
                  <c:numRef>
                    <c:extLst xmlns:c15="http://schemas.microsoft.com/office/drawing/2012/chart">
                      <c:ext xmlns:c15="http://schemas.microsoft.com/office/drawing/2012/chart" uri="{02D57815-91ED-43cb-92C2-25804820EDAC}">
                        <c15:formulaRef>
                          <c15:sqref>SJ_CMA!$B$43:$B$52</c15:sqref>
                        </c15:formulaRef>
                      </c:ext>
                    </c:extLst>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extLst xmlns:c15="http://schemas.microsoft.com/office/drawing/2012/chart">
                      <c:ext xmlns:c15="http://schemas.microsoft.com/office/drawing/2012/chart" uri="{02D57815-91ED-43cb-92C2-25804820EDAC}">
                        <c15:formulaRef>
                          <c15:sqref>SJ_CMA!$F$158:$F$167</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5-FC14-4259-8B40-E6785F910477}"/>
                  </c:ext>
                </c:extLst>
              </c15:ser>
            </c15:filteredBarSeries>
          </c:ext>
        </c:extLst>
      </c:barChart>
      <c:lineChart>
        <c:grouping val="standard"/>
        <c:varyColors val="0"/>
        <c:ser>
          <c:idx val="5"/>
          <c:order val="5"/>
          <c:tx>
            <c:strRef>
              <c:f>SJ_CMA!$G$61</c:f>
              <c:strCache>
                <c:ptCount val="1"/>
                <c:pt idx="0">
                  <c:v>Overall Vancacy Rate </c:v>
                </c:pt>
              </c:strCache>
            </c:strRef>
          </c:tx>
          <c:spPr>
            <a:ln w="19050" cap="rnd">
              <a:solidFill>
                <a:schemeClr val="accent1">
                  <a:lumMod val="75000"/>
                </a:schemeClr>
              </a:solidFill>
              <a:round/>
            </a:ln>
            <a:effectLst/>
          </c:spPr>
          <c:marker>
            <c:symbol val="none"/>
          </c:marker>
          <c:cat>
            <c:numRef>
              <c:f>SJ_CMA!$B$62:$B$71</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f>SJ_CMA!$G$62:$G$71</c:f>
              <c:numCache>
                <c:formatCode>0.0%</c:formatCode>
                <c:ptCount val="10"/>
                <c:pt idx="0">
                  <c:v>4.5999999999999999E-2</c:v>
                </c:pt>
                <c:pt idx="1">
                  <c:v>4.7E-2</c:v>
                </c:pt>
                <c:pt idx="2">
                  <c:v>7.5999999999999998E-2</c:v>
                </c:pt>
                <c:pt idx="3">
                  <c:v>7.0999999999999994E-2</c:v>
                </c:pt>
                <c:pt idx="4">
                  <c:v>6.2E-2</c:v>
                </c:pt>
                <c:pt idx="5">
                  <c:v>6.8000000000000005E-2</c:v>
                </c:pt>
                <c:pt idx="6">
                  <c:v>7.2999999999999995E-2</c:v>
                </c:pt>
                <c:pt idx="7">
                  <c:v>3.3000000000000002E-2</c:v>
                </c:pt>
                <c:pt idx="8">
                  <c:v>0.03</c:v>
                </c:pt>
                <c:pt idx="9">
                  <c:v>1.7000000000000001E-2</c:v>
                </c:pt>
              </c:numCache>
            </c:numRef>
          </c:val>
          <c:smooth val="0"/>
          <c:extLst>
            <c:ext xmlns:c16="http://schemas.microsoft.com/office/drawing/2014/chart" uri="{C3380CC4-5D6E-409C-BE32-E72D297353CC}">
              <c16:uniqueId val="{00000001-FC14-4259-8B40-E6785F910477}"/>
            </c:ext>
          </c:extLst>
        </c:ser>
        <c:dLbls>
          <c:showLegendKey val="0"/>
          <c:showVal val="0"/>
          <c:showCatName val="0"/>
          <c:showSerName val="0"/>
          <c:showPercent val="0"/>
          <c:showBubbleSize val="0"/>
        </c:dLbls>
        <c:marker val="1"/>
        <c:smooth val="0"/>
        <c:axId val="602628520"/>
        <c:axId val="602623120"/>
      </c:lineChart>
      <c:catAx>
        <c:axId val="604913264"/>
        <c:scaling>
          <c:orientation val="minMax"/>
        </c:scaling>
        <c:delete val="0"/>
        <c:axPos val="b"/>
        <c:majorGridlines>
          <c:spPr>
            <a:ln w="3175" cap="flat" cmpd="sng" algn="ctr">
              <a:solidFill>
                <a:schemeClr val="tx1">
                  <a:alpha val="2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604917584"/>
        <c:crosses val="autoZero"/>
        <c:auto val="1"/>
        <c:lblAlgn val="ctr"/>
        <c:lblOffset val="100"/>
        <c:noMultiLvlLbl val="0"/>
      </c:catAx>
      <c:valAx>
        <c:axId val="604917584"/>
        <c:scaling>
          <c:orientation val="minMax"/>
        </c:scaling>
        <c:delete val="0"/>
        <c:axPos val="l"/>
        <c:numFmt formatCode="&quot;$&quot;#,###;\-&quot;$&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604913264"/>
        <c:crosses val="autoZero"/>
        <c:crossBetween val="between"/>
      </c:valAx>
      <c:valAx>
        <c:axId val="602623120"/>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602628520"/>
        <c:crosses val="max"/>
        <c:crossBetween val="between"/>
      </c:valAx>
      <c:catAx>
        <c:axId val="602628520"/>
        <c:scaling>
          <c:orientation val="minMax"/>
        </c:scaling>
        <c:delete val="1"/>
        <c:axPos val="b"/>
        <c:numFmt formatCode="General" sourceLinked="1"/>
        <c:majorTickMark val="out"/>
        <c:minorTickMark val="none"/>
        <c:tickLblPos val="nextTo"/>
        <c:crossAx val="602623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50"/>
              <a:t>St. John's - Average Rental Rate by Unit Size</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lineChart>
        <c:grouping val="standard"/>
        <c:varyColors val="0"/>
        <c:ser>
          <c:idx val="0"/>
          <c:order val="0"/>
          <c:tx>
            <c:strRef>
              <c:f>'SJCSD Rent by Bedroom'!$B$3</c:f>
              <c:strCache>
                <c:ptCount val="1"/>
                <c:pt idx="0">
                  <c:v>Studio</c:v>
                </c:pt>
              </c:strCache>
            </c:strRef>
          </c:tx>
          <c:spPr>
            <a:ln w="28575" cap="rnd">
              <a:solidFill>
                <a:schemeClr val="accent1"/>
              </a:solidFill>
              <a:round/>
            </a:ln>
            <a:effectLst/>
          </c:spPr>
          <c:marker>
            <c:symbol val="none"/>
          </c:marker>
          <c:cat>
            <c:numRef>
              <c:f>'SJCSD Rent by Bedroom'!$A$26:$A$35</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extLst/>
            </c:numRef>
          </c:cat>
          <c:val>
            <c:numRef>
              <c:f>'SJCSD Rent by Bedroom'!$B$26:$B$35</c:f>
              <c:numCache>
                <c:formatCode>_-"$"* #,##0_-;\-"$"* #,##0_-;_-"$"* "-"??_-;_-@_-</c:formatCode>
                <c:ptCount val="10"/>
                <c:pt idx="0">
                  <c:v>635</c:v>
                </c:pt>
                <c:pt idx="1">
                  <c:v>690</c:v>
                </c:pt>
                <c:pt idx="2">
                  <c:v>697</c:v>
                </c:pt>
                <c:pt idx="3">
                  <c:v>698</c:v>
                </c:pt>
                <c:pt idx="4">
                  <c:v>712</c:v>
                </c:pt>
                <c:pt idx="5">
                  <c:v>714</c:v>
                </c:pt>
                <c:pt idx="6">
                  <c:v>731</c:v>
                </c:pt>
                <c:pt idx="7">
                  <c:v>742</c:v>
                </c:pt>
                <c:pt idx="8">
                  <c:v>783</c:v>
                </c:pt>
                <c:pt idx="9">
                  <c:v>727</c:v>
                </c:pt>
              </c:numCache>
              <c:extLst/>
            </c:numRef>
          </c:val>
          <c:smooth val="0"/>
          <c:extLst>
            <c:ext xmlns:c16="http://schemas.microsoft.com/office/drawing/2014/chart" uri="{C3380CC4-5D6E-409C-BE32-E72D297353CC}">
              <c16:uniqueId val="{00000000-9208-4BA6-8C56-D6FBA38E974A}"/>
            </c:ext>
          </c:extLst>
        </c:ser>
        <c:ser>
          <c:idx val="1"/>
          <c:order val="1"/>
          <c:tx>
            <c:strRef>
              <c:f>'SJCSD Rent by Bedroom'!$C$3</c:f>
              <c:strCache>
                <c:ptCount val="1"/>
                <c:pt idx="0">
                  <c:v>1 Bedroom</c:v>
                </c:pt>
              </c:strCache>
            </c:strRef>
          </c:tx>
          <c:spPr>
            <a:ln w="28575" cap="rnd">
              <a:solidFill>
                <a:schemeClr val="accent2"/>
              </a:solidFill>
              <a:round/>
            </a:ln>
            <a:effectLst/>
          </c:spPr>
          <c:marker>
            <c:symbol val="none"/>
          </c:marker>
          <c:cat>
            <c:numRef>
              <c:f>'SJCSD Rent by Bedroom'!$A$26:$A$35</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extLst/>
            </c:numRef>
          </c:cat>
          <c:val>
            <c:numRef>
              <c:f>'SJCSD Rent by Bedroom'!$C$26:$C$35</c:f>
              <c:numCache>
                <c:formatCode>_-"$"* #,##0_-;\-"$"* #,##0_-;_-"$"* "-"??_-;_-@_-</c:formatCode>
                <c:ptCount val="10"/>
                <c:pt idx="0">
                  <c:v>762</c:v>
                </c:pt>
                <c:pt idx="1">
                  <c:v>791</c:v>
                </c:pt>
                <c:pt idx="2">
                  <c:v>792</c:v>
                </c:pt>
                <c:pt idx="3">
                  <c:v>780</c:v>
                </c:pt>
                <c:pt idx="4">
                  <c:v>790</c:v>
                </c:pt>
                <c:pt idx="5">
                  <c:v>814</c:v>
                </c:pt>
                <c:pt idx="6">
                  <c:v>820</c:v>
                </c:pt>
                <c:pt idx="7">
                  <c:v>867</c:v>
                </c:pt>
                <c:pt idx="8">
                  <c:v>861</c:v>
                </c:pt>
                <c:pt idx="9">
                  <c:v>916</c:v>
                </c:pt>
              </c:numCache>
              <c:extLst/>
            </c:numRef>
          </c:val>
          <c:smooth val="0"/>
          <c:extLst>
            <c:ext xmlns:c16="http://schemas.microsoft.com/office/drawing/2014/chart" uri="{C3380CC4-5D6E-409C-BE32-E72D297353CC}">
              <c16:uniqueId val="{00000001-9208-4BA6-8C56-D6FBA38E974A}"/>
            </c:ext>
          </c:extLst>
        </c:ser>
        <c:ser>
          <c:idx val="2"/>
          <c:order val="2"/>
          <c:tx>
            <c:strRef>
              <c:f>'SJCSD Rent by Bedroom'!$D$3</c:f>
              <c:strCache>
                <c:ptCount val="1"/>
                <c:pt idx="0">
                  <c:v>2 Bedroom</c:v>
                </c:pt>
              </c:strCache>
            </c:strRef>
          </c:tx>
          <c:spPr>
            <a:ln w="28575" cap="rnd">
              <a:solidFill>
                <a:schemeClr val="accent3"/>
              </a:solidFill>
              <a:round/>
            </a:ln>
            <a:effectLst/>
          </c:spPr>
          <c:marker>
            <c:symbol val="none"/>
          </c:marker>
          <c:cat>
            <c:numRef>
              <c:f>'SJCSD Rent by Bedroom'!$A$26:$A$35</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extLst/>
            </c:numRef>
          </c:cat>
          <c:val>
            <c:numRef>
              <c:f>'SJCSD Rent by Bedroom'!$D$26:$D$35</c:f>
              <c:numCache>
                <c:formatCode>_-"$"* #,##0_-;\-"$"* #,##0_-;_-"$"* "-"??_-;_-@_-</c:formatCode>
                <c:ptCount val="10"/>
                <c:pt idx="0">
                  <c:v>898</c:v>
                </c:pt>
                <c:pt idx="1">
                  <c:v>939</c:v>
                </c:pt>
                <c:pt idx="2">
                  <c:v>971</c:v>
                </c:pt>
                <c:pt idx="3">
                  <c:v>953</c:v>
                </c:pt>
                <c:pt idx="4">
                  <c:v>968</c:v>
                </c:pt>
                <c:pt idx="5">
                  <c:v>970</c:v>
                </c:pt>
                <c:pt idx="6">
                  <c:v>982</c:v>
                </c:pt>
                <c:pt idx="7">
                  <c:v>1030</c:v>
                </c:pt>
                <c:pt idx="8">
                  <c:v>1043</c:v>
                </c:pt>
                <c:pt idx="9">
                  <c:v>1188</c:v>
                </c:pt>
              </c:numCache>
              <c:extLst/>
            </c:numRef>
          </c:val>
          <c:smooth val="0"/>
          <c:extLst>
            <c:ext xmlns:c16="http://schemas.microsoft.com/office/drawing/2014/chart" uri="{C3380CC4-5D6E-409C-BE32-E72D297353CC}">
              <c16:uniqueId val="{00000002-9208-4BA6-8C56-D6FBA38E974A}"/>
            </c:ext>
          </c:extLst>
        </c:ser>
        <c:ser>
          <c:idx val="3"/>
          <c:order val="3"/>
          <c:tx>
            <c:strRef>
              <c:f>'SJCSD Rent by Bedroom'!$E$3</c:f>
              <c:strCache>
                <c:ptCount val="1"/>
                <c:pt idx="0">
                  <c:v>3 Bedroom +</c:v>
                </c:pt>
              </c:strCache>
            </c:strRef>
          </c:tx>
          <c:spPr>
            <a:ln w="28575" cap="rnd">
              <a:solidFill>
                <a:schemeClr val="accent4"/>
              </a:solidFill>
              <a:round/>
            </a:ln>
            <a:effectLst/>
          </c:spPr>
          <c:marker>
            <c:symbol val="none"/>
          </c:marker>
          <c:cat>
            <c:numRef>
              <c:f>'SJCSD Rent by Bedroom'!$A$26:$A$35</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extLst/>
            </c:numRef>
          </c:cat>
          <c:val>
            <c:numRef>
              <c:f>'SJCSD Rent by Bedroom'!$E$26:$E$35</c:f>
              <c:numCache>
                <c:formatCode>_-"$"* #,##0_-;\-"$"* #,##0_-;_-"$"* "-"??_-;_-@_-</c:formatCode>
                <c:ptCount val="10"/>
                <c:pt idx="0">
                  <c:v>1021</c:v>
                </c:pt>
                <c:pt idx="1">
                  <c:v>1026</c:v>
                </c:pt>
                <c:pt idx="2">
                  <c:v>966</c:v>
                </c:pt>
                <c:pt idx="3">
                  <c:v>954</c:v>
                </c:pt>
                <c:pt idx="4">
                  <c:v>1011</c:v>
                </c:pt>
                <c:pt idx="5">
                  <c:v>985</c:v>
                </c:pt>
                <c:pt idx="6">
                  <c:v>1020</c:v>
                </c:pt>
                <c:pt idx="7">
                  <c:v>1034</c:v>
                </c:pt>
                <c:pt idx="8">
                  <c:v>1104</c:v>
                </c:pt>
                <c:pt idx="9">
                  <c:v>1172</c:v>
                </c:pt>
              </c:numCache>
              <c:extLst/>
            </c:numRef>
          </c:val>
          <c:smooth val="0"/>
          <c:extLst>
            <c:ext xmlns:c16="http://schemas.microsoft.com/office/drawing/2014/chart" uri="{C3380CC4-5D6E-409C-BE32-E72D297353CC}">
              <c16:uniqueId val="{00000003-9208-4BA6-8C56-D6FBA38E974A}"/>
            </c:ext>
          </c:extLst>
        </c:ser>
        <c:ser>
          <c:idx val="4"/>
          <c:order val="4"/>
          <c:tx>
            <c:strRef>
              <c:f>'SJCSD Rent by Bedroom'!$F$3</c:f>
              <c:strCache>
                <c:ptCount val="1"/>
                <c:pt idx="0">
                  <c:v>Total</c:v>
                </c:pt>
              </c:strCache>
            </c:strRef>
          </c:tx>
          <c:spPr>
            <a:ln w="28575" cap="rnd">
              <a:solidFill>
                <a:schemeClr val="accent5"/>
              </a:solidFill>
              <a:round/>
            </a:ln>
            <a:effectLst/>
          </c:spPr>
          <c:marker>
            <c:symbol val="none"/>
          </c:marker>
          <c:cat>
            <c:numRef>
              <c:f>'SJCSD Rent by Bedroom'!$A$26:$A$35</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extLst/>
            </c:numRef>
          </c:cat>
          <c:val>
            <c:numRef>
              <c:f>'SJCSD Rent by Bedroom'!$F$26:$F$35</c:f>
              <c:numCache>
                <c:formatCode>_-"$"* #,##0_-;\-"$"* #,##0_-;_-"$"* "-"??_-;_-@_-</c:formatCode>
                <c:ptCount val="10"/>
                <c:pt idx="0">
                  <c:v>839</c:v>
                </c:pt>
                <c:pt idx="1">
                  <c:v>872</c:v>
                </c:pt>
                <c:pt idx="2">
                  <c:v>886</c:v>
                </c:pt>
                <c:pt idx="3">
                  <c:v>874</c:v>
                </c:pt>
                <c:pt idx="4">
                  <c:v>887</c:v>
                </c:pt>
                <c:pt idx="5">
                  <c:v>899</c:v>
                </c:pt>
                <c:pt idx="6">
                  <c:v>910</c:v>
                </c:pt>
                <c:pt idx="7">
                  <c:v>958</c:v>
                </c:pt>
                <c:pt idx="8">
                  <c:v>960</c:v>
                </c:pt>
                <c:pt idx="9">
                  <c:v>1073</c:v>
                </c:pt>
              </c:numCache>
              <c:extLst/>
            </c:numRef>
          </c:val>
          <c:smooth val="0"/>
          <c:extLst>
            <c:ext xmlns:c16="http://schemas.microsoft.com/office/drawing/2014/chart" uri="{C3380CC4-5D6E-409C-BE32-E72D297353CC}">
              <c16:uniqueId val="{00000004-9208-4BA6-8C56-D6FBA38E974A}"/>
            </c:ext>
          </c:extLst>
        </c:ser>
        <c:dLbls>
          <c:showLegendKey val="0"/>
          <c:showVal val="0"/>
          <c:showCatName val="0"/>
          <c:showSerName val="0"/>
          <c:showPercent val="0"/>
          <c:showBubbleSize val="0"/>
        </c:dLbls>
        <c:smooth val="0"/>
        <c:axId val="889842016"/>
        <c:axId val="889820896"/>
      </c:lineChart>
      <c:catAx>
        <c:axId val="88984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889820896"/>
        <c:crosses val="autoZero"/>
        <c:auto val="1"/>
        <c:lblAlgn val="ctr"/>
        <c:lblOffset val="100"/>
        <c:noMultiLvlLbl val="0"/>
      </c:catAx>
      <c:valAx>
        <c:axId val="889820896"/>
        <c:scaling>
          <c:orientation val="minMax"/>
          <c:min val="600"/>
        </c:scaling>
        <c:delete val="0"/>
        <c:axPos val="l"/>
        <c:numFmt formatCode="_-&quot;$&quot;* #,##0_-;\-&quot;$&quot;* #,##0_-;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889842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Arial" panose="020B0604020202020204" pitchFamily="34" charset="0"/>
              </a:defRPr>
            </a:pPr>
            <a:r>
              <a:rPr lang="en-CA" sz="1000"/>
              <a:t>Average Rental Rate - Turnover</a:t>
            </a:r>
            <a:r>
              <a:rPr lang="en-CA" sz="1000" baseline="0"/>
              <a:t> vs Non-Turnover</a:t>
            </a:r>
            <a:endParaRPr lang="en-CA" sz="1000"/>
          </a:p>
        </c:rich>
      </c:tx>
      <c:layout>
        <c:manualLayout>
          <c:xMode val="edge"/>
          <c:yMode val="edge"/>
          <c:x val="0.32263259277960904"/>
          <c:y val="3.260869565217391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 panose="020B0604020202030204" pitchFamily="34" charset="0"/>
              <a:ea typeface="+mn-ea"/>
              <a:cs typeface="Arial" panose="020B0604020202020204" pitchFamily="34" charset="0"/>
            </a:defRPr>
          </a:pPr>
          <a:endParaRPr lang="en-CA"/>
        </a:p>
      </c:txPr>
    </c:title>
    <c:autoTitleDeleted val="0"/>
    <c:plotArea>
      <c:layout/>
      <c:barChart>
        <c:barDir val="col"/>
        <c:grouping val="clustered"/>
        <c:varyColors val="0"/>
        <c:ser>
          <c:idx val="0"/>
          <c:order val="0"/>
          <c:tx>
            <c:strRef>
              <c:f>rents!$C$3</c:f>
              <c:strCache>
                <c:ptCount val="1"/>
                <c:pt idx="0">
                  <c:v>Turnover Unit</c:v>
                </c:pt>
              </c:strCache>
            </c:strRef>
          </c:tx>
          <c:spPr>
            <a:solidFill>
              <a:schemeClr val="accent6">
                <a:lumMod val="60000"/>
                <a:lumOff val="40000"/>
              </a:schemeClr>
            </a:solidFill>
            <a:ln>
              <a:noFill/>
            </a:ln>
            <a:effectLst/>
          </c:spPr>
          <c:invertIfNegative val="0"/>
          <c:cat>
            <c:strRef>
              <c:f>rents!$B$4:$B$9</c:f>
              <c:strCache>
                <c:ptCount val="6"/>
                <c:pt idx="0">
                  <c:v>St. John's CMA</c:v>
                </c:pt>
                <c:pt idx="1">
                  <c:v>Charlottetown CA</c:v>
                </c:pt>
                <c:pt idx="2">
                  <c:v>Halifax CMA</c:v>
                </c:pt>
                <c:pt idx="3">
                  <c:v>Fredericton CMA</c:v>
                </c:pt>
                <c:pt idx="4">
                  <c:v>Moncton CMA</c:v>
                </c:pt>
                <c:pt idx="5">
                  <c:v>Saint John CMA</c:v>
                </c:pt>
              </c:strCache>
            </c:strRef>
          </c:cat>
          <c:val>
            <c:numRef>
              <c:f>rents!$C$4:$C$9</c:f>
              <c:numCache>
                <c:formatCode>"$"#,##0</c:formatCode>
                <c:ptCount val="6"/>
                <c:pt idx="0">
                  <c:v>1169</c:v>
                </c:pt>
                <c:pt idx="1">
                  <c:v>1286</c:v>
                </c:pt>
                <c:pt idx="2">
                  <c:v>1705</c:v>
                </c:pt>
                <c:pt idx="3">
                  <c:v>1311</c:v>
                </c:pt>
                <c:pt idx="4">
                  <c:v>1286</c:v>
                </c:pt>
                <c:pt idx="5">
                  <c:v>1207</c:v>
                </c:pt>
              </c:numCache>
            </c:numRef>
          </c:val>
          <c:extLst>
            <c:ext xmlns:c16="http://schemas.microsoft.com/office/drawing/2014/chart" uri="{C3380CC4-5D6E-409C-BE32-E72D297353CC}">
              <c16:uniqueId val="{00000000-F1CA-4733-9C9D-39D0C448B161}"/>
            </c:ext>
          </c:extLst>
        </c:ser>
        <c:ser>
          <c:idx val="1"/>
          <c:order val="1"/>
          <c:tx>
            <c:strRef>
              <c:f>rents!$D$3</c:f>
              <c:strCache>
                <c:ptCount val="1"/>
                <c:pt idx="0">
                  <c:v>Non-Turnover Unit</c:v>
                </c:pt>
              </c:strCache>
            </c:strRef>
          </c:tx>
          <c:spPr>
            <a:solidFill>
              <a:schemeClr val="accent1">
                <a:lumMod val="40000"/>
                <a:lumOff val="60000"/>
              </a:schemeClr>
            </a:solidFill>
            <a:ln>
              <a:noFill/>
            </a:ln>
            <a:effectLst/>
          </c:spPr>
          <c:invertIfNegative val="0"/>
          <c:cat>
            <c:strRef>
              <c:f>rents!$B$4:$B$9</c:f>
              <c:strCache>
                <c:ptCount val="6"/>
                <c:pt idx="0">
                  <c:v>St. John's CMA</c:v>
                </c:pt>
                <c:pt idx="1">
                  <c:v>Charlottetown CA</c:v>
                </c:pt>
                <c:pt idx="2">
                  <c:v>Halifax CMA</c:v>
                </c:pt>
                <c:pt idx="3">
                  <c:v>Fredericton CMA</c:v>
                </c:pt>
                <c:pt idx="4">
                  <c:v>Moncton CMA</c:v>
                </c:pt>
                <c:pt idx="5">
                  <c:v>Saint John CMA</c:v>
                </c:pt>
              </c:strCache>
            </c:strRef>
          </c:cat>
          <c:val>
            <c:numRef>
              <c:f>rents!$D$4:$D$9</c:f>
              <c:numCache>
                <c:formatCode>"$"#,##0</c:formatCode>
                <c:ptCount val="6"/>
                <c:pt idx="0">
                  <c:v>1186</c:v>
                </c:pt>
                <c:pt idx="1">
                  <c:v>1165</c:v>
                </c:pt>
                <c:pt idx="2">
                  <c:v>1590</c:v>
                </c:pt>
                <c:pt idx="3">
                  <c:v>1250</c:v>
                </c:pt>
                <c:pt idx="4">
                  <c:v>1195</c:v>
                </c:pt>
                <c:pt idx="5">
                  <c:v>1064</c:v>
                </c:pt>
              </c:numCache>
            </c:numRef>
          </c:val>
          <c:extLst>
            <c:ext xmlns:c16="http://schemas.microsoft.com/office/drawing/2014/chart" uri="{C3380CC4-5D6E-409C-BE32-E72D297353CC}">
              <c16:uniqueId val="{00000001-F1CA-4733-9C9D-39D0C448B161}"/>
            </c:ext>
          </c:extLst>
        </c:ser>
        <c:dLbls>
          <c:showLegendKey val="0"/>
          <c:showVal val="0"/>
          <c:showCatName val="0"/>
          <c:showSerName val="0"/>
          <c:showPercent val="0"/>
          <c:showBubbleSize val="0"/>
        </c:dLbls>
        <c:gapWidth val="100"/>
        <c:overlap val="-10"/>
        <c:axId val="1683492943"/>
        <c:axId val="139290367"/>
      </c:barChart>
      <c:catAx>
        <c:axId val="16834929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cross"/>
        <c:minorTickMark val="none"/>
        <c:tickLblPos val="nextTo"/>
        <c:spPr>
          <a:noFill/>
          <a:ln w="1270" cap="flat" cmpd="sng" algn="ctr">
            <a:solidFill>
              <a:schemeClr val="tx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Arial" panose="020B0604020202020204" pitchFamily="34" charset="0"/>
              </a:defRPr>
            </a:pPr>
            <a:endParaRPr lang="en-US"/>
          </a:p>
        </c:txPr>
        <c:crossAx val="139290367"/>
        <c:crosses val="autoZero"/>
        <c:auto val="1"/>
        <c:lblAlgn val="ctr"/>
        <c:lblOffset val="100"/>
        <c:noMultiLvlLbl val="0"/>
      </c:catAx>
      <c:valAx>
        <c:axId val="139290367"/>
        <c:scaling>
          <c:orientation val="minMax"/>
          <c:min val="800"/>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Arial" panose="020B0604020202020204" pitchFamily="34" charset="0"/>
                  </a:defRPr>
                </a:pPr>
                <a:r>
                  <a:rPr lang="en-CA" sz="900" b="0"/>
                  <a:t>Average Rent</a:t>
                </a:r>
              </a:p>
            </c:rich>
          </c:tx>
          <c:layout>
            <c:manualLayout>
              <c:xMode val="edge"/>
              <c:yMode val="edge"/>
              <c:x val="1.4403683410541424E-2"/>
              <c:y val="0.3406162273194111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Arial" panose="020B0604020202020204" pitchFamily="34" charset="0"/>
                </a:defRPr>
              </a:pPr>
              <a:endParaRPr lang="en-US"/>
            </a:p>
          </c:txPr>
        </c:title>
        <c:numFmt formatCode="&quot;$&quot;#,##0" sourceLinked="1"/>
        <c:majorTickMark val="cross"/>
        <c:minorTickMark val="cross"/>
        <c:tickLblPos val="nextTo"/>
        <c:spPr>
          <a:noFill/>
          <a:ln>
            <a:solidFill>
              <a:schemeClr val="tx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Arial" panose="020B0604020202020204" pitchFamily="34" charset="0"/>
              </a:defRPr>
            </a:pPr>
            <a:endParaRPr lang="en-US"/>
          </a:p>
        </c:txPr>
        <c:crossAx val="1683492943"/>
        <c:crosses val="autoZero"/>
        <c:crossBetween val="between"/>
        <c:majorUnit val="200"/>
        <c:minorUnit val="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Helvetica" panose="020B0604020202030204" pitchFamily="34" charset="0"/>
          <a:cs typeface="Arial" panose="020B0604020202020204" pitchFamily="34" charset="0"/>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Residential Sale Trends - St. John's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1"/>
          <c:order val="1"/>
          <c:tx>
            <c:strRef>
              <c:f>Tbl_Charts!$C$50</c:f>
              <c:strCache>
                <c:ptCount val="1"/>
                <c:pt idx="0">
                  <c:v>No. of Sales</c:v>
                </c:pt>
              </c:strCache>
            </c:strRef>
          </c:tx>
          <c:spPr>
            <a:solidFill>
              <a:srgbClr val="EF8A62"/>
            </a:solidFill>
            <a:ln>
              <a:noFill/>
            </a:ln>
            <a:effectLst/>
          </c:spPr>
          <c:invertIfNegative val="0"/>
          <c:cat>
            <c:strRef>
              <c:f>Tbl_Charts!$A$51:$A$56</c:f>
              <c:strCache>
                <c:ptCount val="6"/>
                <c:pt idx="0">
                  <c:v>2018</c:v>
                </c:pt>
                <c:pt idx="1">
                  <c:v>2019</c:v>
                </c:pt>
                <c:pt idx="2">
                  <c:v>2020</c:v>
                </c:pt>
                <c:pt idx="3">
                  <c:v>2021</c:v>
                </c:pt>
                <c:pt idx="4">
                  <c:v>2022</c:v>
                </c:pt>
                <c:pt idx="5">
                  <c:v>2023</c:v>
                </c:pt>
              </c:strCache>
            </c:strRef>
          </c:cat>
          <c:val>
            <c:numRef>
              <c:f>Tbl_Charts!$C$51:$C$56</c:f>
              <c:numCache>
                <c:formatCode>#,##0</c:formatCode>
                <c:ptCount val="6"/>
                <c:pt idx="0">
                  <c:v>210</c:v>
                </c:pt>
                <c:pt idx="1">
                  <c:v>1251</c:v>
                </c:pt>
                <c:pt idx="2">
                  <c:v>1530</c:v>
                </c:pt>
                <c:pt idx="3">
                  <c:v>2040</c:v>
                </c:pt>
                <c:pt idx="4">
                  <c:v>1865</c:v>
                </c:pt>
                <c:pt idx="5">
                  <c:v>1459</c:v>
                </c:pt>
              </c:numCache>
            </c:numRef>
          </c:val>
          <c:extLst>
            <c:ext xmlns:c16="http://schemas.microsoft.com/office/drawing/2014/chart" uri="{C3380CC4-5D6E-409C-BE32-E72D297353CC}">
              <c16:uniqueId val="{00000000-AE39-4B82-ADFB-F4C7DDFA8407}"/>
            </c:ext>
          </c:extLst>
        </c:ser>
        <c:dLbls>
          <c:showLegendKey val="0"/>
          <c:showVal val="0"/>
          <c:showCatName val="0"/>
          <c:showSerName val="0"/>
          <c:showPercent val="0"/>
          <c:showBubbleSize val="0"/>
        </c:dLbls>
        <c:gapWidth val="219"/>
        <c:axId val="822902287"/>
        <c:axId val="421894879"/>
      </c:barChart>
      <c:lineChart>
        <c:grouping val="standard"/>
        <c:varyColors val="0"/>
        <c:ser>
          <c:idx val="0"/>
          <c:order val="0"/>
          <c:tx>
            <c:strRef>
              <c:f>Tbl_Charts!$B$50</c:f>
              <c:strCache>
                <c:ptCount val="1"/>
                <c:pt idx="0">
                  <c:v>Avg. of Sale Price</c:v>
                </c:pt>
              </c:strCache>
            </c:strRef>
          </c:tx>
          <c:spPr>
            <a:ln w="28575" cap="rnd">
              <a:solidFill>
                <a:srgbClr val="67A9CF"/>
              </a:solidFill>
              <a:round/>
            </a:ln>
            <a:effectLst/>
          </c:spPr>
          <c:marker>
            <c:symbol val="none"/>
          </c:marker>
          <c:cat>
            <c:strRef>
              <c:f>Tbl_Charts!$A$51:$A$56</c:f>
              <c:strCache>
                <c:ptCount val="6"/>
                <c:pt idx="0">
                  <c:v>2018</c:v>
                </c:pt>
                <c:pt idx="1">
                  <c:v>2019</c:v>
                </c:pt>
                <c:pt idx="2">
                  <c:v>2020</c:v>
                </c:pt>
                <c:pt idx="3">
                  <c:v>2021</c:v>
                </c:pt>
                <c:pt idx="4">
                  <c:v>2022</c:v>
                </c:pt>
                <c:pt idx="5">
                  <c:v>2023</c:v>
                </c:pt>
              </c:strCache>
            </c:strRef>
          </c:cat>
          <c:val>
            <c:numRef>
              <c:f>Tbl_Charts!$B$51:$B$56</c:f>
              <c:numCache>
                <c:formatCode>"$"#,##0</c:formatCode>
                <c:ptCount val="6"/>
                <c:pt idx="0">
                  <c:v>285487.90476190473</c:v>
                </c:pt>
                <c:pt idx="1">
                  <c:v>291716.71302957635</c:v>
                </c:pt>
                <c:pt idx="2">
                  <c:v>301637.08562091505</c:v>
                </c:pt>
                <c:pt idx="3">
                  <c:v>315835.41960784316</c:v>
                </c:pt>
                <c:pt idx="4">
                  <c:v>337215.96568364609</c:v>
                </c:pt>
                <c:pt idx="5">
                  <c:v>348925.14393420151</c:v>
                </c:pt>
              </c:numCache>
            </c:numRef>
          </c:val>
          <c:smooth val="0"/>
          <c:extLst>
            <c:ext xmlns:c16="http://schemas.microsoft.com/office/drawing/2014/chart" uri="{C3380CC4-5D6E-409C-BE32-E72D297353CC}">
              <c16:uniqueId val="{00000001-AE39-4B82-ADFB-F4C7DDFA8407}"/>
            </c:ext>
          </c:extLst>
        </c:ser>
        <c:dLbls>
          <c:showLegendKey val="0"/>
          <c:showVal val="0"/>
          <c:showCatName val="0"/>
          <c:showSerName val="0"/>
          <c:showPercent val="0"/>
          <c:showBubbleSize val="0"/>
        </c:dLbls>
        <c:marker val="1"/>
        <c:smooth val="0"/>
        <c:axId val="822894127"/>
        <c:axId val="421888927"/>
      </c:lineChart>
      <c:catAx>
        <c:axId val="8229022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421894879"/>
        <c:crosses val="autoZero"/>
        <c:auto val="1"/>
        <c:lblAlgn val="ctr"/>
        <c:lblOffset val="100"/>
        <c:noMultiLvlLbl val="0"/>
      </c:catAx>
      <c:valAx>
        <c:axId val="421894879"/>
        <c:scaling>
          <c:orientation val="minMax"/>
        </c:scaling>
        <c:delete val="0"/>
        <c:axPos val="l"/>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822902287"/>
        <c:crosses val="autoZero"/>
        <c:crossBetween val="between"/>
      </c:valAx>
      <c:valAx>
        <c:axId val="421888927"/>
        <c:scaling>
          <c:orientation val="minMax"/>
        </c:scaling>
        <c:delete val="0"/>
        <c:axPos val="r"/>
        <c:numFmt formatCode="&quot;$&quot;#,###"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822894127"/>
        <c:crosses val="max"/>
        <c:crossBetween val="between"/>
      </c:valAx>
      <c:catAx>
        <c:axId val="822894127"/>
        <c:scaling>
          <c:orientation val="minMax"/>
        </c:scaling>
        <c:delete val="1"/>
        <c:axPos val="b"/>
        <c:numFmt formatCode="General" sourceLinked="1"/>
        <c:majorTickMark val="out"/>
        <c:minorTickMark val="none"/>
        <c:tickLblPos val="nextTo"/>
        <c:crossAx val="42188892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spc="0" baseline="0">
                <a:solidFill>
                  <a:sysClr val="windowText" lastClr="000000">
                    <a:lumMod val="65000"/>
                    <a:lumOff val="35000"/>
                  </a:sysClr>
                </a:solidFill>
                <a:latin typeface="Helvetica" panose="020B0604020202030204" pitchFamily="34" charset="0"/>
                <a:ea typeface="+mn-ea"/>
                <a:cs typeface="+mn-cs"/>
              </a:defRPr>
            </a:pPr>
            <a:r>
              <a:rPr lang="en-CA" sz="1000" b="0" i="0" u="none" strike="noStrike" kern="1200" spc="0" baseline="0">
                <a:solidFill>
                  <a:sysClr val="windowText" lastClr="000000">
                    <a:lumMod val="65000"/>
                    <a:lumOff val="35000"/>
                  </a:sysClr>
                </a:solidFill>
                <a:latin typeface="Helvetica" panose="020B0604020202030204" pitchFamily="34" charset="0"/>
              </a:rPr>
              <a:t>St. John's - </a:t>
            </a:r>
            <a:r>
              <a:rPr lang="en-CA" sz="1000"/>
              <a:t>Average Sale Price by Property Type</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spc="0" baseline="0">
              <a:solidFill>
                <a:sysClr val="windowText" lastClr="000000">
                  <a:lumMod val="65000"/>
                  <a:lumOff val="35000"/>
                </a:sys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3"/>
          <c:order val="0"/>
          <c:tx>
            <c:strRef>
              <c:f>Tbl_Charts!$E$55</c:f>
              <c:strCache>
                <c:ptCount val="1"/>
                <c:pt idx="0">
                  <c:v>Single Family</c:v>
                </c:pt>
              </c:strCache>
            </c:strRef>
          </c:tx>
          <c:spPr>
            <a:solidFill>
              <a:srgbClr val="EF8A62"/>
            </a:solidFill>
            <a:ln>
              <a:noFill/>
            </a:ln>
            <a:effectLst/>
          </c:spPr>
          <c:invertIfNegative val="0"/>
          <c:cat>
            <c:strRef>
              <c:f>Tbl_Charts!$F$51:$K$51</c:f>
              <c:strCache>
                <c:ptCount val="6"/>
                <c:pt idx="0">
                  <c:v>2018</c:v>
                </c:pt>
                <c:pt idx="1">
                  <c:v>2019</c:v>
                </c:pt>
                <c:pt idx="2">
                  <c:v>2020</c:v>
                </c:pt>
                <c:pt idx="3">
                  <c:v>2021</c:v>
                </c:pt>
                <c:pt idx="4">
                  <c:v>2022</c:v>
                </c:pt>
                <c:pt idx="5">
                  <c:v>2023</c:v>
                </c:pt>
              </c:strCache>
            </c:strRef>
          </c:cat>
          <c:val>
            <c:numRef>
              <c:f>Tbl_Charts!$F$55:$K$55</c:f>
              <c:numCache>
                <c:formatCode>"$"#,##0</c:formatCode>
                <c:ptCount val="6"/>
                <c:pt idx="0">
                  <c:v>288920.56291390728</c:v>
                </c:pt>
                <c:pt idx="1">
                  <c:v>298999.22460496612</c:v>
                </c:pt>
                <c:pt idx="2">
                  <c:v>308172.08566275926</c:v>
                </c:pt>
                <c:pt idx="3">
                  <c:v>328284.54798534798</c:v>
                </c:pt>
                <c:pt idx="4">
                  <c:v>352151.35146443517</c:v>
                </c:pt>
                <c:pt idx="5">
                  <c:v>361666.06892895018</c:v>
                </c:pt>
              </c:numCache>
            </c:numRef>
          </c:val>
          <c:extLst>
            <c:ext xmlns:c16="http://schemas.microsoft.com/office/drawing/2014/chart" uri="{C3380CC4-5D6E-409C-BE32-E72D297353CC}">
              <c16:uniqueId val="{00000000-914F-412B-B58A-1420A1EC22F4}"/>
            </c:ext>
          </c:extLst>
        </c:ser>
        <c:ser>
          <c:idx val="1"/>
          <c:order val="1"/>
          <c:tx>
            <c:strRef>
              <c:f>Tbl_Charts!$E$53</c:f>
              <c:strCache>
                <c:ptCount val="1"/>
                <c:pt idx="0">
                  <c:v>Condominiums</c:v>
                </c:pt>
              </c:strCache>
            </c:strRef>
          </c:tx>
          <c:spPr>
            <a:solidFill>
              <a:schemeClr val="accent5">
                <a:lumMod val="75000"/>
              </a:schemeClr>
            </a:solidFill>
            <a:ln>
              <a:noFill/>
            </a:ln>
            <a:effectLst/>
          </c:spPr>
          <c:invertIfNegative val="0"/>
          <c:cat>
            <c:strRef>
              <c:f>Tbl_Charts!$F$51:$K$51</c:f>
              <c:strCache>
                <c:ptCount val="6"/>
                <c:pt idx="0">
                  <c:v>2018</c:v>
                </c:pt>
                <c:pt idx="1">
                  <c:v>2019</c:v>
                </c:pt>
                <c:pt idx="2">
                  <c:v>2020</c:v>
                </c:pt>
                <c:pt idx="3">
                  <c:v>2021</c:v>
                </c:pt>
                <c:pt idx="4">
                  <c:v>2022</c:v>
                </c:pt>
                <c:pt idx="5">
                  <c:v>2023</c:v>
                </c:pt>
              </c:strCache>
            </c:strRef>
          </c:cat>
          <c:val>
            <c:numRef>
              <c:f>Tbl_Charts!$F$53:$K$53</c:f>
              <c:numCache>
                <c:formatCode>"$"#,##0</c:formatCode>
                <c:ptCount val="6"/>
                <c:pt idx="0">
                  <c:v>252521.12903225806</c:v>
                </c:pt>
                <c:pt idx="1">
                  <c:v>246209.19402985074</c:v>
                </c:pt>
                <c:pt idx="2">
                  <c:v>253838.24183006535</c:v>
                </c:pt>
                <c:pt idx="3">
                  <c:v>237110.76881720431</c:v>
                </c:pt>
                <c:pt idx="4">
                  <c:v>251630.26960784313</c:v>
                </c:pt>
                <c:pt idx="5">
                  <c:v>268520.01257861633</c:v>
                </c:pt>
              </c:numCache>
            </c:numRef>
          </c:val>
          <c:extLst>
            <c:ext xmlns:c16="http://schemas.microsoft.com/office/drawing/2014/chart" uri="{C3380CC4-5D6E-409C-BE32-E72D297353CC}">
              <c16:uniqueId val="{00000001-914F-412B-B58A-1420A1EC22F4}"/>
            </c:ext>
          </c:extLst>
        </c:ser>
        <c:ser>
          <c:idx val="0"/>
          <c:order val="2"/>
          <c:tx>
            <c:strRef>
              <c:f>Tbl_Charts!$E$52</c:f>
              <c:strCache>
                <c:ptCount val="1"/>
                <c:pt idx="0">
                  <c:v>2-Apartment</c:v>
                </c:pt>
              </c:strCache>
            </c:strRef>
          </c:tx>
          <c:spPr>
            <a:solidFill>
              <a:schemeClr val="accent1">
                <a:lumMod val="40000"/>
                <a:lumOff val="60000"/>
              </a:schemeClr>
            </a:solidFill>
            <a:ln>
              <a:noFill/>
            </a:ln>
            <a:effectLst/>
          </c:spPr>
          <c:invertIfNegative val="0"/>
          <c:cat>
            <c:strRef>
              <c:f>Tbl_Charts!$F$51:$K$51</c:f>
              <c:strCache>
                <c:ptCount val="6"/>
                <c:pt idx="0">
                  <c:v>2018</c:v>
                </c:pt>
                <c:pt idx="1">
                  <c:v>2019</c:v>
                </c:pt>
                <c:pt idx="2">
                  <c:v>2020</c:v>
                </c:pt>
                <c:pt idx="3">
                  <c:v>2021</c:v>
                </c:pt>
                <c:pt idx="4">
                  <c:v>2022</c:v>
                </c:pt>
                <c:pt idx="5">
                  <c:v>2023</c:v>
                </c:pt>
              </c:strCache>
            </c:strRef>
          </c:cat>
          <c:val>
            <c:numRef>
              <c:f>Tbl_Charts!$F$52:$K$52</c:f>
              <c:numCache>
                <c:formatCode>"$"#,##0</c:formatCode>
                <c:ptCount val="6"/>
                <c:pt idx="0">
                  <c:v>299900</c:v>
                </c:pt>
                <c:pt idx="1">
                  <c:v>290639.47577092511</c:v>
                </c:pt>
                <c:pt idx="2">
                  <c:v>301563.53816793894</c:v>
                </c:pt>
                <c:pt idx="3">
                  <c:v>311723.20378151262</c:v>
                </c:pt>
                <c:pt idx="4">
                  <c:v>334328.12276785716</c:v>
                </c:pt>
                <c:pt idx="5">
                  <c:v>350822.03389830509</c:v>
                </c:pt>
              </c:numCache>
            </c:numRef>
          </c:val>
          <c:extLst>
            <c:ext xmlns:c16="http://schemas.microsoft.com/office/drawing/2014/chart" uri="{C3380CC4-5D6E-409C-BE32-E72D297353CC}">
              <c16:uniqueId val="{00000002-914F-412B-B58A-1420A1EC22F4}"/>
            </c:ext>
          </c:extLst>
        </c:ser>
        <c:ser>
          <c:idx val="2"/>
          <c:order val="3"/>
          <c:tx>
            <c:strRef>
              <c:f>Tbl_Charts!$E$54</c:f>
              <c:strCache>
                <c:ptCount val="1"/>
                <c:pt idx="0">
                  <c:v>Multi Family</c:v>
                </c:pt>
              </c:strCache>
            </c:strRef>
          </c:tx>
          <c:spPr>
            <a:solidFill>
              <a:schemeClr val="accent2">
                <a:lumMod val="60000"/>
                <a:lumOff val="40000"/>
              </a:schemeClr>
            </a:solidFill>
            <a:ln>
              <a:noFill/>
            </a:ln>
            <a:effectLst/>
          </c:spPr>
          <c:invertIfNegative val="0"/>
          <c:cat>
            <c:strRef>
              <c:f>Tbl_Charts!$F$51:$K$51</c:f>
              <c:strCache>
                <c:ptCount val="6"/>
                <c:pt idx="0">
                  <c:v>2018</c:v>
                </c:pt>
                <c:pt idx="1">
                  <c:v>2019</c:v>
                </c:pt>
                <c:pt idx="2">
                  <c:v>2020</c:v>
                </c:pt>
                <c:pt idx="3">
                  <c:v>2021</c:v>
                </c:pt>
                <c:pt idx="4">
                  <c:v>2022</c:v>
                </c:pt>
                <c:pt idx="5">
                  <c:v>2023</c:v>
                </c:pt>
              </c:strCache>
            </c:strRef>
          </c:cat>
          <c:val>
            <c:numRef>
              <c:f>Tbl_Charts!$F$54:$K$54</c:f>
              <c:numCache>
                <c:formatCode>"$"#,##0</c:formatCode>
                <c:ptCount val="6"/>
                <c:pt idx="0">
                  <c:v>400000</c:v>
                </c:pt>
                <c:pt idx="1">
                  <c:v>264275.5</c:v>
                </c:pt>
                <c:pt idx="2">
                  <c:v>315833.33333333331</c:v>
                </c:pt>
                <c:pt idx="3">
                  <c:v>285615.38461538462</c:v>
                </c:pt>
                <c:pt idx="4">
                  <c:v>387518.72222222225</c:v>
                </c:pt>
                <c:pt idx="5">
                  <c:v>381666.66666666669</c:v>
                </c:pt>
              </c:numCache>
            </c:numRef>
          </c:val>
          <c:extLst>
            <c:ext xmlns:c16="http://schemas.microsoft.com/office/drawing/2014/chart" uri="{C3380CC4-5D6E-409C-BE32-E72D297353CC}">
              <c16:uniqueId val="{00000003-914F-412B-B58A-1420A1EC22F4}"/>
            </c:ext>
          </c:extLst>
        </c:ser>
        <c:dLbls>
          <c:showLegendKey val="0"/>
          <c:showVal val="0"/>
          <c:showCatName val="0"/>
          <c:showSerName val="0"/>
          <c:showPercent val="0"/>
          <c:showBubbleSize val="0"/>
        </c:dLbls>
        <c:gapWidth val="219"/>
        <c:overlap val="-27"/>
        <c:axId val="1126972175"/>
        <c:axId val="1108298943"/>
      </c:barChart>
      <c:catAx>
        <c:axId val="11269721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08298943"/>
        <c:crosses val="autoZero"/>
        <c:auto val="1"/>
        <c:lblAlgn val="ctr"/>
        <c:lblOffset val="100"/>
        <c:noMultiLvlLbl val="0"/>
      </c:catAx>
      <c:valAx>
        <c:axId val="1108298943"/>
        <c:scaling>
          <c:orientation val="minMax"/>
        </c:scaling>
        <c:delete val="0"/>
        <c:axPos val="l"/>
        <c:numFmt formatCode="&quot;$&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26972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 - Labour Force Overview</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manualLayout>
          <c:layoutTarget val="inner"/>
          <c:xMode val="edge"/>
          <c:yMode val="edge"/>
          <c:x val="9.1903728380106339E-2"/>
          <c:y val="0.10833985884068792"/>
          <c:w val="0.89996130291405863"/>
          <c:h val="0.69055760532689758"/>
        </c:manualLayout>
      </c:layout>
      <c:barChart>
        <c:barDir val="col"/>
        <c:grouping val="clustered"/>
        <c:varyColors val="0"/>
        <c:ser>
          <c:idx val="0"/>
          <c:order val="0"/>
          <c:tx>
            <c:strRef>
              <c:f>Sheet1!$U$11</c:f>
              <c:strCache>
                <c:ptCount val="1"/>
                <c:pt idx="0">
                  <c:v>2016</c:v>
                </c:pt>
              </c:strCache>
            </c:strRef>
          </c:tx>
          <c:spPr>
            <a:solidFill>
              <a:srgbClr val="ED7D31">
                <a:lumMod val="40000"/>
                <a:lumOff val="60000"/>
              </a:srgbClr>
            </a:solidFill>
            <a:ln>
              <a:noFill/>
            </a:ln>
            <a:effectLst/>
          </c:spPr>
          <c:invertIfNegative val="0"/>
          <c:cat>
            <c:strRef>
              <c:f>Sheet1!$T$12:$T$14</c:f>
              <c:strCache>
                <c:ptCount val="3"/>
                <c:pt idx="0">
                  <c:v>Unemployment Rate</c:v>
                </c:pt>
                <c:pt idx="1">
                  <c:v>Employment Rate</c:v>
                </c:pt>
                <c:pt idx="2">
                  <c:v>Participation Rate</c:v>
                </c:pt>
              </c:strCache>
            </c:strRef>
          </c:cat>
          <c:val>
            <c:numRef>
              <c:f>Sheet1!$U$12:$U$14</c:f>
              <c:numCache>
                <c:formatCode>0.0%</c:formatCode>
                <c:ptCount val="3"/>
                <c:pt idx="0">
                  <c:v>8.8999999999999996E-2</c:v>
                </c:pt>
                <c:pt idx="1">
                  <c:v>0.57799999999999996</c:v>
                </c:pt>
                <c:pt idx="2">
                  <c:v>0.63500000000000001</c:v>
                </c:pt>
              </c:numCache>
            </c:numRef>
          </c:val>
          <c:extLst>
            <c:ext xmlns:c16="http://schemas.microsoft.com/office/drawing/2014/chart" uri="{C3380CC4-5D6E-409C-BE32-E72D297353CC}">
              <c16:uniqueId val="{00000000-2848-4CCD-8376-32DC29AF14BB}"/>
            </c:ext>
          </c:extLst>
        </c:ser>
        <c:ser>
          <c:idx val="1"/>
          <c:order val="1"/>
          <c:tx>
            <c:strRef>
              <c:f>Sheet1!$V$11</c:f>
              <c:strCache>
                <c:ptCount val="1"/>
                <c:pt idx="0">
                  <c:v>2021</c:v>
                </c:pt>
              </c:strCache>
            </c:strRef>
          </c:tx>
          <c:spPr>
            <a:solidFill>
              <a:srgbClr val="5B9BD5">
                <a:lumMod val="60000"/>
                <a:lumOff val="40000"/>
              </a:srgbClr>
            </a:solidFill>
            <a:ln>
              <a:noFill/>
            </a:ln>
            <a:effectLst/>
          </c:spPr>
          <c:invertIfNegative val="0"/>
          <c:cat>
            <c:strRef>
              <c:f>Sheet1!$T$12:$T$14</c:f>
              <c:strCache>
                <c:ptCount val="3"/>
                <c:pt idx="0">
                  <c:v>Unemployment Rate</c:v>
                </c:pt>
                <c:pt idx="1">
                  <c:v>Employment Rate</c:v>
                </c:pt>
                <c:pt idx="2">
                  <c:v>Participation Rate</c:v>
                </c:pt>
              </c:strCache>
            </c:strRef>
          </c:cat>
          <c:val>
            <c:numRef>
              <c:f>Sheet1!$V$12:$V$14</c:f>
              <c:numCache>
                <c:formatCode>0.0%</c:formatCode>
                <c:ptCount val="3"/>
                <c:pt idx="0">
                  <c:v>0.115</c:v>
                </c:pt>
                <c:pt idx="1">
                  <c:v>0.54600000000000004</c:v>
                </c:pt>
                <c:pt idx="2">
                  <c:v>0.61699999999999999</c:v>
                </c:pt>
              </c:numCache>
            </c:numRef>
          </c:val>
          <c:extLst>
            <c:ext xmlns:c16="http://schemas.microsoft.com/office/drawing/2014/chart" uri="{C3380CC4-5D6E-409C-BE32-E72D297353CC}">
              <c16:uniqueId val="{00000001-2848-4CCD-8376-32DC29AF14BB}"/>
            </c:ext>
          </c:extLst>
        </c:ser>
        <c:ser>
          <c:idx val="2"/>
          <c:order val="2"/>
          <c:tx>
            <c:strRef>
              <c:f>Sheet1!$W$11</c:f>
              <c:strCache>
                <c:ptCount val="1"/>
                <c:pt idx="0">
                  <c:v>2023</c:v>
                </c:pt>
              </c:strCache>
            </c:strRef>
          </c:tx>
          <c:spPr>
            <a:solidFill>
              <a:srgbClr val="70AD47">
                <a:lumMod val="60000"/>
                <a:lumOff val="40000"/>
              </a:srgbClr>
            </a:solidFill>
            <a:ln>
              <a:noFill/>
            </a:ln>
            <a:effectLst/>
          </c:spPr>
          <c:invertIfNegative val="0"/>
          <c:cat>
            <c:strRef>
              <c:f>Sheet1!$T$12:$T$14</c:f>
              <c:strCache>
                <c:ptCount val="3"/>
                <c:pt idx="0">
                  <c:v>Unemployment Rate</c:v>
                </c:pt>
                <c:pt idx="1">
                  <c:v>Employment Rate</c:v>
                </c:pt>
                <c:pt idx="2">
                  <c:v>Participation Rate</c:v>
                </c:pt>
              </c:strCache>
            </c:strRef>
          </c:cat>
          <c:val>
            <c:numRef>
              <c:f>Sheet1!$W$12:$W$14</c:f>
              <c:numCache>
                <c:formatCode>0.0%</c:formatCode>
                <c:ptCount val="3"/>
                <c:pt idx="0">
                  <c:v>8.6999999999999994E-2</c:v>
                </c:pt>
                <c:pt idx="1">
                  <c:v>0.54700000000000004</c:v>
                </c:pt>
                <c:pt idx="2">
                  <c:v>0.59899999999999998</c:v>
                </c:pt>
              </c:numCache>
            </c:numRef>
          </c:val>
          <c:extLst>
            <c:ext xmlns:c16="http://schemas.microsoft.com/office/drawing/2014/chart" uri="{C3380CC4-5D6E-409C-BE32-E72D297353CC}">
              <c16:uniqueId val="{00000002-2848-4CCD-8376-32DC29AF14BB}"/>
            </c:ext>
          </c:extLst>
        </c:ser>
        <c:dLbls>
          <c:showLegendKey val="0"/>
          <c:showVal val="0"/>
          <c:showCatName val="0"/>
          <c:showSerName val="0"/>
          <c:showPercent val="0"/>
          <c:showBubbleSize val="0"/>
        </c:dLbls>
        <c:gapWidth val="219"/>
        <c:overlap val="-27"/>
        <c:axId val="1300010079"/>
        <c:axId val="1204816575"/>
      </c:barChart>
      <c:catAx>
        <c:axId val="13000100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204816575"/>
        <c:crosses val="autoZero"/>
        <c:auto val="1"/>
        <c:lblAlgn val="ctr"/>
        <c:lblOffset val="100"/>
        <c:noMultiLvlLbl val="0"/>
      </c:catAx>
      <c:valAx>
        <c:axId val="1204816575"/>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300010079"/>
        <c:crosses val="autoZero"/>
        <c:crossBetween val="between"/>
      </c:valAx>
      <c:spPr>
        <a:noFill/>
        <a:ln>
          <a:noFill/>
        </a:ln>
        <a:effectLst/>
      </c:spPr>
    </c:plotArea>
    <c:legend>
      <c:legendPos val="b"/>
      <c:layout>
        <c:manualLayout>
          <c:xMode val="edge"/>
          <c:yMode val="edge"/>
          <c:x val="0.39939851268591425"/>
          <c:y val="0.91689275885718258"/>
          <c:w val="0.21766397146431696"/>
          <c:h val="4.462933919707675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Helvetica" panose="020B0604020202030204" pitchFamily="34" charset="0"/>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spc="0" baseline="0">
                <a:solidFill>
                  <a:sysClr val="windowText" lastClr="000000">
                    <a:lumMod val="65000"/>
                    <a:lumOff val="35000"/>
                  </a:sysClr>
                </a:solidFill>
                <a:latin typeface="Helvetica" panose="020B0604020202030204" pitchFamily="34" charset="0"/>
                <a:ea typeface="+mn-ea"/>
                <a:cs typeface="+mn-cs"/>
              </a:defRPr>
            </a:pPr>
            <a:r>
              <a:rPr lang="en-US"/>
              <a:t>St. John's - No. of Sales by Property Type</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spc="0" baseline="0">
              <a:solidFill>
                <a:sysClr val="windowText" lastClr="000000">
                  <a:lumMod val="65000"/>
                  <a:lumOff val="35000"/>
                </a:sys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3"/>
          <c:order val="0"/>
          <c:tx>
            <c:strRef>
              <c:f>Tbl_Charts!$E$64</c:f>
              <c:strCache>
                <c:ptCount val="1"/>
                <c:pt idx="0">
                  <c:v>Single Family</c:v>
                </c:pt>
              </c:strCache>
            </c:strRef>
          </c:tx>
          <c:spPr>
            <a:solidFill>
              <a:srgbClr val="EF8A62"/>
            </a:solidFill>
            <a:ln>
              <a:noFill/>
            </a:ln>
            <a:effectLst/>
          </c:spPr>
          <c:invertIfNegative val="0"/>
          <c:cat>
            <c:strRef>
              <c:f>Tbl_Charts!$F$60:$K$60</c:f>
              <c:strCache>
                <c:ptCount val="6"/>
                <c:pt idx="0">
                  <c:v>2018</c:v>
                </c:pt>
                <c:pt idx="1">
                  <c:v>2019</c:v>
                </c:pt>
                <c:pt idx="2">
                  <c:v>2020</c:v>
                </c:pt>
                <c:pt idx="3">
                  <c:v>2021</c:v>
                </c:pt>
                <c:pt idx="4">
                  <c:v>2022</c:v>
                </c:pt>
                <c:pt idx="5">
                  <c:v>2023</c:v>
                </c:pt>
              </c:strCache>
            </c:strRef>
          </c:cat>
          <c:val>
            <c:numRef>
              <c:f>Tbl_Charts!$F$64:$K$64</c:f>
              <c:numCache>
                <c:formatCode>General</c:formatCode>
                <c:ptCount val="6"/>
                <c:pt idx="0">
                  <c:v>151</c:v>
                </c:pt>
                <c:pt idx="1">
                  <c:v>886</c:v>
                </c:pt>
                <c:pt idx="2">
                  <c:v>1109</c:v>
                </c:pt>
                <c:pt idx="3">
                  <c:v>1365</c:v>
                </c:pt>
                <c:pt idx="4">
                  <c:v>1195</c:v>
                </c:pt>
                <c:pt idx="5">
                  <c:v>943</c:v>
                </c:pt>
              </c:numCache>
            </c:numRef>
          </c:val>
          <c:extLst>
            <c:ext xmlns:c16="http://schemas.microsoft.com/office/drawing/2014/chart" uri="{C3380CC4-5D6E-409C-BE32-E72D297353CC}">
              <c16:uniqueId val="{00000000-3E10-4461-9EE9-0DFB9A9EEA95}"/>
            </c:ext>
          </c:extLst>
        </c:ser>
        <c:ser>
          <c:idx val="1"/>
          <c:order val="1"/>
          <c:tx>
            <c:strRef>
              <c:f>Tbl_Charts!$E$62</c:f>
              <c:strCache>
                <c:ptCount val="1"/>
                <c:pt idx="0">
                  <c:v>Condominiums</c:v>
                </c:pt>
              </c:strCache>
            </c:strRef>
          </c:tx>
          <c:spPr>
            <a:solidFill>
              <a:schemeClr val="accent5">
                <a:lumMod val="75000"/>
              </a:schemeClr>
            </a:solidFill>
            <a:ln>
              <a:noFill/>
            </a:ln>
            <a:effectLst/>
          </c:spPr>
          <c:invertIfNegative val="0"/>
          <c:cat>
            <c:strRef>
              <c:f>Tbl_Charts!$F$60:$K$60</c:f>
              <c:strCache>
                <c:ptCount val="6"/>
                <c:pt idx="0">
                  <c:v>2018</c:v>
                </c:pt>
                <c:pt idx="1">
                  <c:v>2019</c:v>
                </c:pt>
                <c:pt idx="2">
                  <c:v>2020</c:v>
                </c:pt>
                <c:pt idx="3">
                  <c:v>2021</c:v>
                </c:pt>
                <c:pt idx="4">
                  <c:v>2022</c:v>
                </c:pt>
                <c:pt idx="5">
                  <c:v>2023</c:v>
                </c:pt>
              </c:strCache>
            </c:strRef>
          </c:cat>
          <c:val>
            <c:numRef>
              <c:f>Tbl_Charts!$F$62:$K$62</c:f>
              <c:numCache>
                <c:formatCode>General</c:formatCode>
                <c:ptCount val="6"/>
                <c:pt idx="0">
                  <c:v>31</c:v>
                </c:pt>
                <c:pt idx="1">
                  <c:v>134</c:v>
                </c:pt>
                <c:pt idx="2">
                  <c:v>153</c:v>
                </c:pt>
                <c:pt idx="3">
                  <c:v>186</c:v>
                </c:pt>
                <c:pt idx="4">
                  <c:v>204</c:v>
                </c:pt>
                <c:pt idx="5">
                  <c:v>159</c:v>
                </c:pt>
              </c:numCache>
            </c:numRef>
          </c:val>
          <c:extLst>
            <c:ext xmlns:c16="http://schemas.microsoft.com/office/drawing/2014/chart" uri="{C3380CC4-5D6E-409C-BE32-E72D297353CC}">
              <c16:uniqueId val="{00000001-3E10-4461-9EE9-0DFB9A9EEA95}"/>
            </c:ext>
          </c:extLst>
        </c:ser>
        <c:ser>
          <c:idx val="0"/>
          <c:order val="2"/>
          <c:tx>
            <c:strRef>
              <c:f>Tbl_Charts!$E$61</c:f>
              <c:strCache>
                <c:ptCount val="1"/>
                <c:pt idx="0">
                  <c:v>2-Apartment</c:v>
                </c:pt>
              </c:strCache>
            </c:strRef>
          </c:tx>
          <c:spPr>
            <a:solidFill>
              <a:schemeClr val="accent1">
                <a:lumMod val="40000"/>
                <a:lumOff val="60000"/>
              </a:schemeClr>
            </a:solidFill>
            <a:ln>
              <a:noFill/>
            </a:ln>
            <a:effectLst/>
          </c:spPr>
          <c:invertIfNegative val="0"/>
          <c:cat>
            <c:strRef>
              <c:f>Tbl_Charts!$F$60:$K$60</c:f>
              <c:strCache>
                <c:ptCount val="6"/>
                <c:pt idx="0">
                  <c:v>2018</c:v>
                </c:pt>
                <c:pt idx="1">
                  <c:v>2019</c:v>
                </c:pt>
                <c:pt idx="2">
                  <c:v>2020</c:v>
                </c:pt>
                <c:pt idx="3">
                  <c:v>2021</c:v>
                </c:pt>
                <c:pt idx="4">
                  <c:v>2022</c:v>
                </c:pt>
                <c:pt idx="5">
                  <c:v>2023</c:v>
                </c:pt>
              </c:strCache>
            </c:strRef>
          </c:cat>
          <c:val>
            <c:numRef>
              <c:f>Tbl_Charts!$F$61:$K$61</c:f>
              <c:numCache>
                <c:formatCode>General</c:formatCode>
                <c:ptCount val="6"/>
                <c:pt idx="0">
                  <c:v>27</c:v>
                </c:pt>
                <c:pt idx="1">
                  <c:v>227</c:v>
                </c:pt>
                <c:pt idx="2">
                  <c:v>262</c:v>
                </c:pt>
                <c:pt idx="3">
                  <c:v>476</c:v>
                </c:pt>
                <c:pt idx="4">
                  <c:v>448</c:v>
                </c:pt>
                <c:pt idx="5">
                  <c:v>354</c:v>
                </c:pt>
              </c:numCache>
            </c:numRef>
          </c:val>
          <c:extLst>
            <c:ext xmlns:c16="http://schemas.microsoft.com/office/drawing/2014/chart" uri="{C3380CC4-5D6E-409C-BE32-E72D297353CC}">
              <c16:uniqueId val="{00000002-3E10-4461-9EE9-0DFB9A9EEA95}"/>
            </c:ext>
          </c:extLst>
        </c:ser>
        <c:ser>
          <c:idx val="2"/>
          <c:order val="3"/>
          <c:tx>
            <c:strRef>
              <c:f>Tbl_Charts!$E$63</c:f>
              <c:strCache>
                <c:ptCount val="1"/>
                <c:pt idx="0">
                  <c:v>Multi Family</c:v>
                </c:pt>
              </c:strCache>
            </c:strRef>
          </c:tx>
          <c:spPr>
            <a:solidFill>
              <a:schemeClr val="accent2">
                <a:lumMod val="60000"/>
                <a:lumOff val="40000"/>
              </a:schemeClr>
            </a:solidFill>
            <a:ln>
              <a:noFill/>
            </a:ln>
            <a:effectLst/>
          </c:spPr>
          <c:invertIfNegative val="0"/>
          <c:cat>
            <c:strRef>
              <c:f>Tbl_Charts!$F$60:$K$60</c:f>
              <c:strCache>
                <c:ptCount val="6"/>
                <c:pt idx="0">
                  <c:v>2018</c:v>
                </c:pt>
                <c:pt idx="1">
                  <c:v>2019</c:v>
                </c:pt>
                <c:pt idx="2">
                  <c:v>2020</c:v>
                </c:pt>
                <c:pt idx="3">
                  <c:v>2021</c:v>
                </c:pt>
                <c:pt idx="4">
                  <c:v>2022</c:v>
                </c:pt>
                <c:pt idx="5">
                  <c:v>2023</c:v>
                </c:pt>
              </c:strCache>
            </c:strRef>
          </c:cat>
          <c:val>
            <c:numRef>
              <c:f>Tbl_Charts!$F$63:$K$63</c:f>
              <c:numCache>
                <c:formatCode>General</c:formatCode>
                <c:ptCount val="6"/>
                <c:pt idx="0">
                  <c:v>1</c:v>
                </c:pt>
                <c:pt idx="1">
                  <c:v>4</c:v>
                </c:pt>
                <c:pt idx="2">
                  <c:v>6</c:v>
                </c:pt>
                <c:pt idx="3">
                  <c:v>13</c:v>
                </c:pt>
                <c:pt idx="4">
                  <c:v>18</c:v>
                </c:pt>
                <c:pt idx="5">
                  <c:v>3</c:v>
                </c:pt>
              </c:numCache>
            </c:numRef>
          </c:val>
          <c:extLst>
            <c:ext xmlns:c16="http://schemas.microsoft.com/office/drawing/2014/chart" uri="{C3380CC4-5D6E-409C-BE32-E72D297353CC}">
              <c16:uniqueId val="{00000003-3E10-4461-9EE9-0DFB9A9EEA95}"/>
            </c:ext>
          </c:extLst>
        </c:ser>
        <c:dLbls>
          <c:showLegendKey val="0"/>
          <c:showVal val="0"/>
          <c:showCatName val="0"/>
          <c:showSerName val="0"/>
          <c:showPercent val="0"/>
          <c:showBubbleSize val="0"/>
        </c:dLbls>
        <c:gapWidth val="219"/>
        <c:overlap val="-27"/>
        <c:axId val="1126972175"/>
        <c:axId val="1108298943"/>
      </c:barChart>
      <c:catAx>
        <c:axId val="11269721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08298943"/>
        <c:crosses val="autoZero"/>
        <c:auto val="1"/>
        <c:lblAlgn val="ctr"/>
        <c:lblOffset val="100"/>
        <c:noMultiLvlLbl val="0"/>
      </c:catAx>
      <c:valAx>
        <c:axId val="1108298943"/>
        <c:scaling>
          <c:orientation val="minMax"/>
        </c:scaling>
        <c:delete val="0"/>
        <c:axPos val="l"/>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26972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b="0">
                <a:latin typeface="Helvetica" panose="020B0604020202030204" pitchFamily="34" charset="0"/>
              </a:rPr>
              <a:t>St. John's Avg.</a:t>
            </a:r>
            <a:r>
              <a:rPr lang="en-CA" sz="1000" b="0" baseline="0">
                <a:latin typeface="Helvetica" panose="020B0604020202030204" pitchFamily="34" charset="0"/>
              </a:rPr>
              <a:t> Sale Price - New Construction vs Overall Market</a:t>
            </a:r>
            <a:endParaRPr lang="en-CA" sz="1000" b="0">
              <a:latin typeface="Helvetica" panose="020B0604020202030204" pitchFamily="34" charset="0"/>
            </a:endParaRPr>
          </a:p>
        </c:rich>
      </c:tx>
      <c:layout>
        <c:manualLayout>
          <c:xMode val="edge"/>
          <c:yMode val="edge"/>
          <c:x val="0.27873864324651726"/>
          <c:y val="3.6413011097627131E-2"/>
        </c:manualLayout>
      </c:layout>
      <c:overlay val="0"/>
      <c:spPr>
        <a:noFill/>
        <a:ln>
          <a:noFill/>
        </a:ln>
        <a:effectLst/>
      </c:spPr>
      <c:txPr>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lineChart>
        <c:grouping val="standard"/>
        <c:varyColors val="0"/>
        <c:ser>
          <c:idx val="0"/>
          <c:order val="0"/>
          <c:tx>
            <c:strRef>
              <c:f>Tbl_Charts!$O$52</c:f>
              <c:strCache>
                <c:ptCount val="1"/>
                <c:pt idx="0">
                  <c:v>New Build</c:v>
                </c:pt>
              </c:strCache>
            </c:strRef>
          </c:tx>
          <c:spPr>
            <a:ln w="28575" cap="rnd">
              <a:solidFill>
                <a:schemeClr val="accent2"/>
              </a:solidFill>
              <a:round/>
            </a:ln>
            <a:effectLst/>
          </c:spPr>
          <c:marker>
            <c:symbol val="none"/>
          </c:marker>
          <c:dPt>
            <c:idx val="0"/>
            <c:marker>
              <c:symbol val="none"/>
            </c:marker>
            <c:bubble3D val="0"/>
            <c:extLst>
              <c:ext xmlns:c16="http://schemas.microsoft.com/office/drawing/2014/chart" uri="{C3380CC4-5D6E-409C-BE32-E72D297353CC}">
                <c16:uniqueId val="{00000000-6B5D-4CDA-8D06-8972F718C271}"/>
              </c:ext>
            </c:extLst>
          </c:dPt>
          <c:dPt>
            <c:idx val="1"/>
            <c:marker>
              <c:symbol val="none"/>
            </c:marker>
            <c:bubble3D val="0"/>
            <c:spPr>
              <a:ln w="28575" cap="rnd">
                <a:noFill/>
                <a:round/>
              </a:ln>
              <a:effectLst/>
            </c:spPr>
            <c:extLst>
              <c:ext xmlns:c16="http://schemas.microsoft.com/office/drawing/2014/chart" uri="{C3380CC4-5D6E-409C-BE32-E72D297353CC}">
                <c16:uniqueId val="{00000002-6B5D-4CDA-8D06-8972F718C271}"/>
              </c:ext>
            </c:extLst>
          </c:dPt>
          <c:dPt>
            <c:idx val="2"/>
            <c:marker>
              <c:symbol val="none"/>
            </c:marker>
            <c:bubble3D val="0"/>
            <c:spPr>
              <a:ln w="28575" cap="rnd">
                <a:noFill/>
                <a:round/>
              </a:ln>
              <a:effectLst/>
            </c:spPr>
            <c:extLst>
              <c:ext xmlns:c16="http://schemas.microsoft.com/office/drawing/2014/chart" uri="{C3380CC4-5D6E-409C-BE32-E72D297353CC}">
                <c16:uniqueId val="{00000004-6B5D-4CDA-8D06-8972F718C271}"/>
              </c:ext>
            </c:extLst>
          </c:dPt>
          <c:dPt>
            <c:idx val="3"/>
            <c:marker>
              <c:symbol val="none"/>
            </c:marker>
            <c:bubble3D val="0"/>
            <c:spPr>
              <a:ln w="28575" cap="rnd">
                <a:noFill/>
                <a:round/>
              </a:ln>
              <a:effectLst/>
            </c:spPr>
            <c:extLst>
              <c:ext xmlns:c16="http://schemas.microsoft.com/office/drawing/2014/chart" uri="{C3380CC4-5D6E-409C-BE32-E72D297353CC}">
                <c16:uniqueId val="{00000005-FAE0-4B25-9C1C-B83BEFD727E4}"/>
              </c:ext>
            </c:extLst>
          </c:dPt>
          <c:cat>
            <c:strRef>
              <c:f>Tbl_Charts!$N$53:$N$58</c:f>
              <c:strCache>
                <c:ptCount val="6"/>
                <c:pt idx="0">
                  <c:v>2018</c:v>
                </c:pt>
                <c:pt idx="1">
                  <c:v>2019</c:v>
                </c:pt>
                <c:pt idx="2">
                  <c:v>2020</c:v>
                </c:pt>
                <c:pt idx="3">
                  <c:v>2021</c:v>
                </c:pt>
                <c:pt idx="4">
                  <c:v>2022</c:v>
                </c:pt>
                <c:pt idx="5">
                  <c:v>2023</c:v>
                </c:pt>
              </c:strCache>
            </c:strRef>
          </c:cat>
          <c:val>
            <c:numRef>
              <c:f>Tbl_Charts!$O$53:$O$58</c:f>
              <c:numCache>
                <c:formatCode>"$"#,##0</c:formatCode>
                <c:ptCount val="6"/>
                <c:pt idx="0">
                  <c:v>0</c:v>
                </c:pt>
                <c:pt idx="1">
                  <c:v>0</c:v>
                </c:pt>
                <c:pt idx="2">
                  <c:v>0</c:v>
                </c:pt>
                <c:pt idx="3">
                  <c:v>565616.66666666663</c:v>
                </c:pt>
                <c:pt idx="4">
                  <c:v>471126.21428571426</c:v>
                </c:pt>
                <c:pt idx="5">
                  <c:v>474355.73626373598</c:v>
                </c:pt>
              </c:numCache>
            </c:numRef>
          </c:val>
          <c:smooth val="0"/>
          <c:extLst>
            <c:ext xmlns:c16="http://schemas.microsoft.com/office/drawing/2014/chart" uri="{C3380CC4-5D6E-409C-BE32-E72D297353CC}">
              <c16:uniqueId val="{00000005-6B5D-4CDA-8D06-8972F718C271}"/>
            </c:ext>
          </c:extLst>
        </c:ser>
        <c:ser>
          <c:idx val="1"/>
          <c:order val="1"/>
          <c:tx>
            <c:strRef>
              <c:f>Tbl_Charts!$P$52</c:f>
              <c:strCache>
                <c:ptCount val="1"/>
                <c:pt idx="0">
                  <c:v>Entire Market</c:v>
                </c:pt>
              </c:strCache>
            </c:strRef>
          </c:tx>
          <c:spPr>
            <a:ln w="28575" cap="rnd">
              <a:solidFill>
                <a:schemeClr val="accent4"/>
              </a:solidFill>
              <a:round/>
            </a:ln>
            <a:effectLst/>
          </c:spPr>
          <c:marker>
            <c:symbol val="none"/>
          </c:marker>
          <c:cat>
            <c:strRef>
              <c:f>Tbl_Charts!$N$53:$N$58</c:f>
              <c:strCache>
                <c:ptCount val="6"/>
                <c:pt idx="0">
                  <c:v>2018</c:v>
                </c:pt>
                <c:pt idx="1">
                  <c:v>2019</c:v>
                </c:pt>
                <c:pt idx="2">
                  <c:v>2020</c:v>
                </c:pt>
                <c:pt idx="3">
                  <c:v>2021</c:v>
                </c:pt>
                <c:pt idx="4">
                  <c:v>2022</c:v>
                </c:pt>
                <c:pt idx="5">
                  <c:v>2023</c:v>
                </c:pt>
              </c:strCache>
            </c:strRef>
          </c:cat>
          <c:val>
            <c:numRef>
              <c:f>Tbl_Charts!$P$53:$P$58</c:f>
              <c:numCache>
                <c:formatCode>"$"#,##0</c:formatCode>
                <c:ptCount val="6"/>
                <c:pt idx="0">
                  <c:v>285487.90476190473</c:v>
                </c:pt>
                <c:pt idx="1">
                  <c:v>291716.71302957635</c:v>
                </c:pt>
                <c:pt idx="2">
                  <c:v>301637.08562091505</c:v>
                </c:pt>
                <c:pt idx="3">
                  <c:v>315835.41960784316</c:v>
                </c:pt>
                <c:pt idx="4">
                  <c:v>337215.96568364609</c:v>
                </c:pt>
                <c:pt idx="5">
                  <c:v>348925.14393420151</c:v>
                </c:pt>
              </c:numCache>
            </c:numRef>
          </c:val>
          <c:smooth val="0"/>
          <c:extLst>
            <c:ext xmlns:c16="http://schemas.microsoft.com/office/drawing/2014/chart" uri="{C3380CC4-5D6E-409C-BE32-E72D297353CC}">
              <c16:uniqueId val="{00000006-6B5D-4CDA-8D06-8972F718C271}"/>
            </c:ext>
          </c:extLst>
        </c:ser>
        <c:dLbls>
          <c:showLegendKey val="0"/>
          <c:showVal val="0"/>
          <c:showCatName val="0"/>
          <c:showSerName val="0"/>
          <c:showPercent val="0"/>
          <c:showBubbleSize val="0"/>
        </c:dLbls>
        <c:smooth val="0"/>
        <c:axId val="1552278464"/>
        <c:axId val="1311199440"/>
      </c:lineChart>
      <c:catAx>
        <c:axId val="1552278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311199440"/>
        <c:crosses val="autoZero"/>
        <c:auto val="1"/>
        <c:lblAlgn val="ctr"/>
        <c:lblOffset val="100"/>
        <c:noMultiLvlLbl val="0"/>
      </c:catAx>
      <c:valAx>
        <c:axId val="1311199440"/>
        <c:scaling>
          <c:orientation val="minMax"/>
        </c:scaling>
        <c:delete val="0"/>
        <c:axPos val="l"/>
        <c:numFmt formatCode="&quot;$&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552278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a:t>
            </a:r>
            <a:r>
              <a:rPr lang="en-CA" sz="1000" baseline="0"/>
              <a:t> Mount Pearl, and Paradise - </a:t>
            </a:r>
            <a:r>
              <a:rPr lang="en-CA" sz="1000"/>
              <a:t>Distribution of Sales by Price Range</a:t>
            </a:r>
          </a:p>
        </c:rich>
      </c:tx>
      <c:layout>
        <c:manualLayout>
          <c:xMode val="edge"/>
          <c:yMode val="edge"/>
          <c:x val="0.18055555555555555"/>
          <c:y val="2.0643591040181371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manualLayout>
          <c:layoutTarget val="inner"/>
          <c:xMode val="edge"/>
          <c:yMode val="edge"/>
          <c:x val="0.12302560737600107"/>
          <c:y val="0.14848270995059987"/>
          <c:w val="0.84998199744262737"/>
          <c:h val="0.50027135810564261"/>
        </c:manualLayout>
      </c:layout>
      <c:barChart>
        <c:barDir val="col"/>
        <c:grouping val="clustered"/>
        <c:varyColors val="0"/>
        <c:ser>
          <c:idx val="0"/>
          <c:order val="0"/>
          <c:tx>
            <c:v>Total No. of Sales</c:v>
          </c:tx>
          <c:spPr>
            <a:solidFill>
              <a:schemeClr val="accent6"/>
            </a:solidFill>
            <a:ln>
              <a:noFill/>
            </a:ln>
            <a:effectLst/>
          </c:spPr>
          <c:invertIfNegative val="0"/>
          <c:cat>
            <c:strRef>
              <c:f>Distribution!$A$4:$A$43</c:f>
              <c:strCache>
                <c:ptCount val="40"/>
                <c:pt idx="0">
                  <c:v>0-25</c:v>
                </c:pt>
                <c:pt idx="1">
                  <c:v>25-50</c:v>
                </c:pt>
                <c:pt idx="2">
                  <c:v>50-75</c:v>
                </c:pt>
                <c:pt idx="3">
                  <c:v>75-100</c:v>
                </c:pt>
                <c:pt idx="4">
                  <c:v>100-125</c:v>
                </c:pt>
                <c:pt idx="5">
                  <c:v>125-150</c:v>
                </c:pt>
                <c:pt idx="6">
                  <c:v>150-175</c:v>
                </c:pt>
                <c:pt idx="7">
                  <c:v>175-200</c:v>
                </c:pt>
                <c:pt idx="8">
                  <c:v>200-225</c:v>
                </c:pt>
                <c:pt idx="9">
                  <c:v>225-250</c:v>
                </c:pt>
                <c:pt idx="10">
                  <c:v>250-275</c:v>
                </c:pt>
                <c:pt idx="11">
                  <c:v>275-300</c:v>
                </c:pt>
                <c:pt idx="12">
                  <c:v>300-325</c:v>
                </c:pt>
                <c:pt idx="13">
                  <c:v>325-350</c:v>
                </c:pt>
                <c:pt idx="14">
                  <c:v>350-375</c:v>
                </c:pt>
                <c:pt idx="15">
                  <c:v>375-400</c:v>
                </c:pt>
                <c:pt idx="16">
                  <c:v>400-425</c:v>
                </c:pt>
                <c:pt idx="17">
                  <c:v>425-450</c:v>
                </c:pt>
                <c:pt idx="18">
                  <c:v>450-475</c:v>
                </c:pt>
                <c:pt idx="19">
                  <c:v>475-500</c:v>
                </c:pt>
                <c:pt idx="20">
                  <c:v>500-525</c:v>
                </c:pt>
                <c:pt idx="21">
                  <c:v>525-550</c:v>
                </c:pt>
                <c:pt idx="22">
                  <c:v>550-575</c:v>
                </c:pt>
                <c:pt idx="23">
                  <c:v>575-600</c:v>
                </c:pt>
                <c:pt idx="24">
                  <c:v>600-625</c:v>
                </c:pt>
                <c:pt idx="25">
                  <c:v>625-650</c:v>
                </c:pt>
                <c:pt idx="26">
                  <c:v>650-675</c:v>
                </c:pt>
                <c:pt idx="27">
                  <c:v>675-700</c:v>
                </c:pt>
                <c:pt idx="28">
                  <c:v>700-725</c:v>
                </c:pt>
                <c:pt idx="29">
                  <c:v>725-750</c:v>
                </c:pt>
                <c:pt idx="30">
                  <c:v>750-775</c:v>
                </c:pt>
                <c:pt idx="31">
                  <c:v>775-800</c:v>
                </c:pt>
                <c:pt idx="32">
                  <c:v>800-825</c:v>
                </c:pt>
                <c:pt idx="33">
                  <c:v>825-850</c:v>
                </c:pt>
                <c:pt idx="34">
                  <c:v>850-875</c:v>
                </c:pt>
                <c:pt idx="35">
                  <c:v>875-900</c:v>
                </c:pt>
                <c:pt idx="36">
                  <c:v>900-925</c:v>
                </c:pt>
                <c:pt idx="37">
                  <c:v>925-950</c:v>
                </c:pt>
                <c:pt idx="38">
                  <c:v>950-975</c:v>
                </c:pt>
                <c:pt idx="39">
                  <c:v>1000000</c:v>
                </c:pt>
              </c:strCache>
            </c:strRef>
          </c:cat>
          <c:val>
            <c:numRef>
              <c:f>Distribution!$C$4:$C$43</c:f>
              <c:numCache>
                <c:formatCode>General</c:formatCode>
                <c:ptCount val="40"/>
                <c:pt idx="0">
                  <c:v>3</c:v>
                </c:pt>
                <c:pt idx="1">
                  <c:v>12</c:v>
                </c:pt>
                <c:pt idx="2">
                  <c:v>37</c:v>
                </c:pt>
                <c:pt idx="3">
                  <c:v>67</c:v>
                </c:pt>
                <c:pt idx="4">
                  <c:v>147</c:v>
                </c:pt>
                <c:pt idx="5">
                  <c:v>289</c:v>
                </c:pt>
                <c:pt idx="6">
                  <c:v>471</c:v>
                </c:pt>
                <c:pt idx="7">
                  <c:v>626</c:v>
                </c:pt>
                <c:pt idx="8">
                  <c:v>702</c:v>
                </c:pt>
                <c:pt idx="9">
                  <c:v>995</c:v>
                </c:pt>
                <c:pt idx="10">
                  <c:v>1239</c:v>
                </c:pt>
                <c:pt idx="11">
                  <c:v>1233</c:v>
                </c:pt>
                <c:pt idx="12">
                  <c:v>1190</c:v>
                </c:pt>
                <c:pt idx="13">
                  <c:v>1074</c:v>
                </c:pt>
                <c:pt idx="14">
                  <c:v>871</c:v>
                </c:pt>
                <c:pt idx="15">
                  <c:v>734</c:v>
                </c:pt>
                <c:pt idx="16">
                  <c:v>478</c:v>
                </c:pt>
                <c:pt idx="17">
                  <c:v>390</c:v>
                </c:pt>
                <c:pt idx="18">
                  <c:v>251</c:v>
                </c:pt>
                <c:pt idx="19">
                  <c:v>208</c:v>
                </c:pt>
                <c:pt idx="20">
                  <c:v>151</c:v>
                </c:pt>
                <c:pt idx="21">
                  <c:v>123</c:v>
                </c:pt>
                <c:pt idx="22">
                  <c:v>93</c:v>
                </c:pt>
                <c:pt idx="23">
                  <c:v>92</c:v>
                </c:pt>
                <c:pt idx="24">
                  <c:v>66</c:v>
                </c:pt>
                <c:pt idx="25">
                  <c:v>68</c:v>
                </c:pt>
                <c:pt idx="26">
                  <c:v>51</c:v>
                </c:pt>
                <c:pt idx="27">
                  <c:v>39</c:v>
                </c:pt>
                <c:pt idx="28">
                  <c:v>23</c:v>
                </c:pt>
                <c:pt idx="29">
                  <c:v>29</c:v>
                </c:pt>
                <c:pt idx="30">
                  <c:v>24</c:v>
                </c:pt>
                <c:pt idx="31">
                  <c:v>21</c:v>
                </c:pt>
                <c:pt idx="32">
                  <c:v>15</c:v>
                </c:pt>
                <c:pt idx="33">
                  <c:v>15</c:v>
                </c:pt>
                <c:pt idx="34">
                  <c:v>15</c:v>
                </c:pt>
                <c:pt idx="35">
                  <c:v>10</c:v>
                </c:pt>
                <c:pt idx="36">
                  <c:v>3</c:v>
                </c:pt>
                <c:pt idx="37">
                  <c:v>3</c:v>
                </c:pt>
                <c:pt idx="38">
                  <c:v>13</c:v>
                </c:pt>
                <c:pt idx="39">
                  <c:v>44</c:v>
                </c:pt>
              </c:numCache>
            </c:numRef>
          </c:val>
          <c:extLst>
            <c:ext xmlns:c16="http://schemas.microsoft.com/office/drawing/2014/chart" uri="{C3380CC4-5D6E-409C-BE32-E72D297353CC}">
              <c16:uniqueId val="{00000000-559D-4DA8-BC1F-7CB1C882CF71}"/>
            </c:ext>
          </c:extLst>
        </c:ser>
        <c:dLbls>
          <c:showLegendKey val="0"/>
          <c:showVal val="0"/>
          <c:showCatName val="0"/>
          <c:showSerName val="0"/>
          <c:showPercent val="0"/>
          <c:showBubbleSize val="0"/>
        </c:dLbls>
        <c:gapWidth val="219"/>
        <c:overlap val="-27"/>
        <c:axId val="1907240112"/>
        <c:axId val="799862768"/>
        <c:extLst/>
      </c:barChart>
      <c:catAx>
        <c:axId val="1907240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Sale Price</a:t>
                </a:r>
                <a:r>
                  <a:rPr lang="en-CA" sz="900" baseline="0"/>
                  <a:t> ($-Thousands)</a:t>
                </a:r>
                <a:endParaRPr lang="en-CA" sz="900"/>
              </a:p>
            </c:rich>
          </c:tx>
          <c:layout>
            <c:manualLayout>
              <c:xMode val="edge"/>
              <c:yMode val="edge"/>
              <c:x val="0.38075156470825761"/>
              <c:y val="0.831282681055129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CA"/>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799862768"/>
        <c:crosses val="autoZero"/>
        <c:auto val="1"/>
        <c:lblAlgn val="ctr"/>
        <c:lblOffset val="100"/>
        <c:noMultiLvlLbl val="0"/>
      </c:catAx>
      <c:valAx>
        <c:axId val="799862768"/>
        <c:scaling>
          <c:orientation val="minMax"/>
          <c:max val="1600"/>
          <c:min val="0"/>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No.</a:t>
                </a:r>
                <a:r>
                  <a:rPr lang="en-CA" sz="900" baseline="0"/>
                  <a:t> of Sales</a:t>
                </a:r>
                <a:endParaRPr lang="en-CA" sz="900"/>
              </a:p>
            </c:rich>
          </c:tx>
          <c:layout>
            <c:manualLayout>
              <c:xMode val="edge"/>
              <c:yMode val="edge"/>
              <c:x val="1.4957264957264958E-2"/>
              <c:y val="0.291443421371905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CA"/>
            </a:p>
          </c:txPr>
        </c:title>
        <c:numFmt formatCode="#,###"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907240112"/>
        <c:crosses val="autoZero"/>
        <c:crossBetween val="between"/>
      </c:valAx>
      <c:spPr>
        <a:noFill/>
        <a:ln>
          <a:noFill/>
        </a:ln>
        <a:effectLst/>
      </c:spPr>
    </c:plotArea>
    <c:legend>
      <c:legendPos val="b"/>
      <c:layout>
        <c:manualLayout>
          <c:xMode val="edge"/>
          <c:yMode val="edge"/>
          <c:x val="0.39628238777845076"/>
          <c:y val="0.9044889854540944"/>
          <c:w val="0.20743522444309845"/>
          <c:h val="7.669191315799710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 Office Market</a:t>
            </a:r>
            <a:r>
              <a:rPr lang="en-CA" sz="1000" baseline="0"/>
              <a:t> - Net Rent (</a:t>
            </a:r>
            <a:r>
              <a:rPr lang="en-CA" sz="1000" baseline="0">
                <a:solidFill>
                  <a:srgbClr val="7030A0"/>
                </a:solidFill>
              </a:rPr>
              <a:t>Purple</a:t>
            </a:r>
            <a:r>
              <a:rPr lang="en-CA" sz="1000" baseline="0"/>
              <a:t>) vs Vacancy Rate (</a:t>
            </a:r>
            <a:r>
              <a:rPr lang="en-CA" sz="1000" baseline="0">
                <a:solidFill>
                  <a:srgbClr val="2F5597"/>
                </a:solidFill>
              </a:rPr>
              <a:t>Blue</a:t>
            </a:r>
            <a:r>
              <a:rPr lang="en-CA" sz="1000" baseline="0"/>
              <a:t>)</a:t>
            </a:r>
            <a:endParaRPr lang="en-CA"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1"/>
          <c:order val="1"/>
          <c:tx>
            <c:strRef>
              <c:f>Office!$E$7</c:f>
              <c:strCache>
                <c:ptCount val="1"/>
                <c:pt idx="0">
                  <c:v>Net Rent ($/ft.2)</c:v>
                </c:pt>
              </c:strCache>
            </c:strRef>
          </c:tx>
          <c:spPr>
            <a:solidFill>
              <a:srgbClr val="7030A0"/>
            </a:solidFill>
            <a:ln>
              <a:noFill/>
            </a:ln>
            <a:effectLst/>
          </c:spPr>
          <c:invertIfNegative val="0"/>
          <c:val>
            <c:numRef>
              <c:f>Office!$E$8:$E$18</c:f>
              <c:numCache>
                <c:formatCode>"$"#,##0.00_);\("$"#,##0.00\)</c:formatCode>
                <c:ptCount val="11"/>
                <c:pt idx="0">
                  <c:v>17.57</c:v>
                </c:pt>
                <c:pt idx="1">
                  <c:v>17.809999999999999</c:v>
                </c:pt>
                <c:pt idx="2">
                  <c:v>18.28</c:v>
                </c:pt>
                <c:pt idx="3">
                  <c:v>19.260000000000002</c:v>
                </c:pt>
                <c:pt idx="4">
                  <c:v>19.04</c:v>
                </c:pt>
                <c:pt idx="5">
                  <c:v>19.02</c:v>
                </c:pt>
                <c:pt idx="6">
                  <c:v>18.52</c:v>
                </c:pt>
                <c:pt idx="7">
                  <c:v>18.23</c:v>
                </c:pt>
                <c:pt idx="8">
                  <c:v>18.5</c:v>
                </c:pt>
                <c:pt idx="9">
                  <c:v>18.75</c:v>
                </c:pt>
                <c:pt idx="10">
                  <c:v>18.48</c:v>
                </c:pt>
              </c:numCache>
            </c:numRef>
          </c:val>
          <c:extLst>
            <c:ext xmlns:c16="http://schemas.microsoft.com/office/drawing/2014/chart" uri="{C3380CC4-5D6E-409C-BE32-E72D297353CC}">
              <c16:uniqueId val="{00000000-D490-4BB3-A2EC-E25A09578FB3}"/>
            </c:ext>
          </c:extLst>
        </c:ser>
        <c:dLbls>
          <c:showLegendKey val="0"/>
          <c:showVal val="0"/>
          <c:showCatName val="0"/>
          <c:showSerName val="0"/>
          <c:showPercent val="0"/>
          <c:showBubbleSize val="0"/>
        </c:dLbls>
        <c:gapWidth val="219"/>
        <c:axId val="934631664"/>
        <c:axId val="935376032"/>
      </c:barChart>
      <c:lineChart>
        <c:grouping val="standard"/>
        <c:varyColors val="0"/>
        <c:ser>
          <c:idx val="0"/>
          <c:order val="0"/>
          <c:tx>
            <c:strRef>
              <c:f>Office!$D$7</c:f>
              <c:strCache>
                <c:ptCount val="1"/>
                <c:pt idx="0">
                  <c:v>Vacancy Rate</c:v>
                </c:pt>
              </c:strCache>
            </c:strRef>
          </c:tx>
          <c:spPr>
            <a:ln w="28575" cap="rnd">
              <a:solidFill>
                <a:srgbClr val="2F5597"/>
              </a:solidFill>
              <a:round/>
            </a:ln>
            <a:effectLst/>
          </c:spPr>
          <c:marker>
            <c:symbol val="none"/>
          </c:marker>
          <c:cat>
            <c:numRef>
              <c:f>Office!$C$8:$C$18</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Office!$D$8:$D$18</c:f>
              <c:numCache>
                <c:formatCode>0.00%</c:formatCode>
                <c:ptCount val="11"/>
                <c:pt idx="0">
                  <c:v>4.1799999999999997E-2</c:v>
                </c:pt>
                <c:pt idx="1">
                  <c:v>4.36E-2</c:v>
                </c:pt>
                <c:pt idx="2">
                  <c:v>7.1300000000000002E-2</c:v>
                </c:pt>
                <c:pt idx="3">
                  <c:v>0.126</c:v>
                </c:pt>
                <c:pt idx="4">
                  <c:v>0.1517</c:v>
                </c:pt>
                <c:pt idx="5">
                  <c:v>0.1663</c:v>
                </c:pt>
                <c:pt idx="6">
                  <c:v>0.15390000000000001</c:v>
                </c:pt>
                <c:pt idx="7">
                  <c:v>0.1991</c:v>
                </c:pt>
                <c:pt idx="8">
                  <c:v>0.23130000000000001</c:v>
                </c:pt>
                <c:pt idx="9">
                  <c:v>0.23649999999999999</c:v>
                </c:pt>
                <c:pt idx="10">
                  <c:v>0.24</c:v>
                </c:pt>
              </c:numCache>
            </c:numRef>
          </c:val>
          <c:smooth val="0"/>
          <c:extLst>
            <c:ext xmlns:c16="http://schemas.microsoft.com/office/drawing/2014/chart" uri="{C3380CC4-5D6E-409C-BE32-E72D297353CC}">
              <c16:uniqueId val="{00000001-D490-4BB3-A2EC-E25A09578FB3}"/>
            </c:ext>
          </c:extLst>
        </c:ser>
        <c:dLbls>
          <c:showLegendKey val="0"/>
          <c:showVal val="0"/>
          <c:showCatName val="0"/>
          <c:showSerName val="0"/>
          <c:showPercent val="0"/>
          <c:showBubbleSize val="0"/>
        </c:dLbls>
        <c:marker val="1"/>
        <c:smooth val="0"/>
        <c:axId val="934636464"/>
        <c:axId val="935368592"/>
      </c:lineChart>
      <c:catAx>
        <c:axId val="934636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935368592"/>
        <c:crosses val="autoZero"/>
        <c:auto val="1"/>
        <c:lblAlgn val="ctr"/>
        <c:lblOffset val="100"/>
        <c:noMultiLvlLbl val="0"/>
      </c:catAx>
      <c:valAx>
        <c:axId val="935368592"/>
        <c:scaling>
          <c:orientation val="minMax"/>
        </c:scaling>
        <c:delete val="0"/>
        <c:axPos val="l"/>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934636464"/>
        <c:crosses val="autoZero"/>
        <c:crossBetween val="between"/>
      </c:valAx>
      <c:valAx>
        <c:axId val="935376032"/>
        <c:scaling>
          <c:orientation val="minMax"/>
        </c:scaling>
        <c:delete val="0"/>
        <c:axPos val="r"/>
        <c:numFmt formatCode="&quot;$&quot;#,##0.00_);\(&quot;$&quot;#,##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934631664"/>
        <c:crosses val="max"/>
        <c:crossBetween val="between"/>
      </c:valAx>
      <c:catAx>
        <c:axId val="934631664"/>
        <c:scaling>
          <c:orientation val="minMax"/>
        </c:scaling>
        <c:delete val="1"/>
        <c:axPos val="b"/>
        <c:majorTickMark val="out"/>
        <c:minorTickMark val="none"/>
        <c:tickLblPos val="nextTo"/>
        <c:crossAx val="9353760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r>
              <a:rPr lang="en-CA" sz="1000" b="0" i="0" u="none" strike="noStrike" kern="1200" spc="0" baseline="0">
                <a:solidFill>
                  <a:srgbClr val="595959"/>
                </a:solidFill>
                <a:latin typeface="Helvetica" panose="020B0604020202030204" pitchFamily="34" charset="0"/>
              </a:rPr>
              <a:t>St. John's Industrial Market - Net Rent (</a:t>
            </a:r>
            <a:r>
              <a:rPr lang="en-CA" sz="1000" b="0" i="0" u="none" strike="noStrike" kern="1200" spc="0" baseline="0">
                <a:solidFill>
                  <a:srgbClr val="7030A0"/>
                </a:solidFill>
                <a:latin typeface="Helvetica" panose="020B0604020202030204" pitchFamily="34" charset="0"/>
              </a:rPr>
              <a:t>Purple</a:t>
            </a:r>
            <a:r>
              <a:rPr lang="en-CA" sz="1000" b="0" i="0" u="none" strike="noStrike" kern="1200" spc="0" baseline="0">
                <a:solidFill>
                  <a:srgbClr val="595959"/>
                </a:solidFill>
                <a:latin typeface="Helvetica" panose="020B0604020202030204" pitchFamily="34" charset="0"/>
              </a:rPr>
              <a:t>)</a:t>
            </a:r>
            <a:r>
              <a:rPr lang="en-CA" sz="1000" b="0" i="0" u="none" strike="noStrike" kern="1200" spc="0" baseline="0">
                <a:solidFill>
                  <a:sysClr val="windowText" lastClr="000000"/>
                </a:solidFill>
                <a:latin typeface="Helvetica" panose="020B0604020202030204" pitchFamily="34" charset="0"/>
              </a:rPr>
              <a:t> </a:t>
            </a:r>
            <a:r>
              <a:rPr lang="en-CA" sz="1000" b="0" i="0" u="none" strike="noStrike" kern="1200" spc="0" baseline="0">
                <a:solidFill>
                  <a:srgbClr val="595959"/>
                </a:solidFill>
                <a:latin typeface="Helvetica" panose="020B0604020202030204" pitchFamily="34" charset="0"/>
              </a:rPr>
              <a:t>vs Vacancy Rate (</a:t>
            </a:r>
            <a:r>
              <a:rPr lang="en-CA" sz="1000" b="0" i="0" u="none" strike="noStrike" kern="1200" spc="0" baseline="0">
                <a:solidFill>
                  <a:srgbClr val="2F5597"/>
                </a:solidFill>
                <a:latin typeface="Helvetica" panose="020B0604020202030204" pitchFamily="34" charset="0"/>
              </a:rPr>
              <a:t>Blue</a:t>
            </a:r>
            <a:r>
              <a:rPr lang="en-CA" sz="1000" b="0" i="0" u="none" strike="noStrike" kern="1200" spc="0" baseline="0">
                <a:solidFill>
                  <a:srgbClr val="595959"/>
                </a:solidFill>
                <a:latin typeface="Helvetica" panose="020B0604020202030204" pitchFamily="34" charset="0"/>
              </a:rPr>
              <a:t>)</a:t>
            </a:r>
            <a:endParaRPr lang="en-CA" sz="1000">
              <a:solidFill>
                <a:srgbClr val="595959"/>
              </a:solidFill>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1"/>
          <c:order val="1"/>
          <c:tx>
            <c:strRef>
              <c:f>Industrial!$E$6</c:f>
              <c:strCache>
                <c:ptCount val="1"/>
                <c:pt idx="0">
                  <c:v>Net Rent ($/ft.2)</c:v>
                </c:pt>
              </c:strCache>
            </c:strRef>
          </c:tx>
          <c:spPr>
            <a:solidFill>
              <a:srgbClr val="7030A0"/>
            </a:solidFill>
            <a:ln>
              <a:noFill/>
            </a:ln>
            <a:effectLst/>
          </c:spPr>
          <c:invertIfNegative val="0"/>
          <c:val>
            <c:numRef>
              <c:f>Industrial!$E$7:$E$17</c:f>
              <c:numCache>
                <c:formatCode>_("$"* #,##0.00_);_("$"* \(#,##0.00\);_("$"* "-"??_);_(@_)</c:formatCode>
                <c:ptCount val="11"/>
                <c:pt idx="0">
                  <c:v>9.6999999999999993</c:v>
                </c:pt>
                <c:pt idx="1">
                  <c:v>9.9</c:v>
                </c:pt>
                <c:pt idx="2">
                  <c:v>10.3</c:v>
                </c:pt>
                <c:pt idx="3">
                  <c:v>10.67</c:v>
                </c:pt>
                <c:pt idx="4">
                  <c:v>10.89</c:v>
                </c:pt>
                <c:pt idx="5">
                  <c:v>11.05</c:v>
                </c:pt>
                <c:pt idx="6">
                  <c:v>11.23</c:v>
                </c:pt>
                <c:pt idx="7">
                  <c:v>11.5</c:v>
                </c:pt>
                <c:pt idx="8">
                  <c:v>11.63</c:v>
                </c:pt>
                <c:pt idx="9">
                  <c:v>11.81</c:v>
                </c:pt>
                <c:pt idx="10">
                  <c:v>12.12</c:v>
                </c:pt>
              </c:numCache>
            </c:numRef>
          </c:val>
          <c:extLst>
            <c:ext xmlns:c16="http://schemas.microsoft.com/office/drawing/2014/chart" uri="{C3380CC4-5D6E-409C-BE32-E72D297353CC}">
              <c16:uniqueId val="{00000000-83D6-47FB-B95F-AB7F7F720710}"/>
            </c:ext>
          </c:extLst>
        </c:ser>
        <c:dLbls>
          <c:showLegendKey val="0"/>
          <c:showVal val="0"/>
          <c:showCatName val="0"/>
          <c:showSerName val="0"/>
          <c:showPercent val="0"/>
          <c:showBubbleSize val="0"/>
        </c:dLbls>
        <c:gapWidth val="219"/>
        <c:axId val="941675920"/>
        <c:axId val="1019324432"/>
      </c:barChart>
      <c:lineChart>
        <c:grouping val="standard"/>
        <c:varyColors val="0"/>
        <c:ser>
          <c:idx val="0"/>
          <c:order val="0"/>
          <c:tx>
            <c:strRef>
              <c:f>Industrial!$D$6</c:f>
              <c:strCache>
                <c:ptCount val="1"/>
                <c:pt idx="0">
                  <c:v>Vacancy Rate</c:v>
                </c:pt>
              </c:strCache>
            </c:strRef>
          </c:tx>
          <c:spPr>
            <a:ln w="28575" cap="rnd">
              <a:solidFill>
                <a:srgbClr val="2F5597"/>
              </a:solidFill>
              <a:round/>
            </a:ln>
            <a:effectLst/>
          </c:spPr>
          <c:marker>
            <c:symbol val="none"/>
          </c:marker>
          <c:cat>
            <c:numRef>
              <c:f>Industrial!$C$7:$C$17</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Industrial!$D$7:$D$17</c:f>
              <c:numCache>
                <c:formatCode>0.00%</c:formatCode>
                <c:ptCount val="11"/>
                <c:pt idx="0">
                  <c:v>4.9000000000000002E-2</c:v>
                </c:pt>
                <c:pt idx="1">
                  <c:v>5.4399999999999997E-2</c:v>
                </c:pt>
                <c:pt idx="2">
                  <c:v>7.5999999999999998E-2</c:v>
                </c:pt>
                <c:pt idx="3">
                  <c:v>0.1132</c:v>
                </c:pt>
                <c:pt idx="4">
                  <c:v>0.1232</c:v>
                </c:pt>
                <c:pt idx="5">
                  <c:v>0.1176</c:v>
                </c:pt>
                <c:pt idx="6">
                  <c:v>0.1231</c:v>
                </c:pt>
                <c:pt idx="7">
                  <c:v>0.1028</c:v>
                </c:pt>
                <c:pt idx="8">
                  <c:v>0.13769999999999999</c:v>
                </c:pt>
                <c:pt idx="9">
                  <c:v>9.9900000000000003E-2</c:v>
                </c:pt>
                <c:pt idx="10">
                  <c:v>0.1061</c:v>
                </c:pt>
              </c:numCache>
            </c:numRef>
          </c:val>
          <c:smooth val="0"/>
          <c:extLst>
            <c:ext xmlns:c16="http://schemas.microsoft.com/office/drawing/2014/chart" uri="{C3380CC4-5D6E-409C-BE32-E72D297353CC}">
              <c16:uniqueId val="{00000001-83D6-47FB-B95F-AB7F7F720710}"/>
            </c:ext>
          </c:extLst>
        </c:ser>
        <c:dLbls>
          <c:showLegendKey val="0"/>
          <c:showVal val="0"/>
          <c:showCatName val="0"/>
          <c:showSerName val="0"/>
          <c:showPercent val="0"/>
          <c:showBubbleSize val="0"/>
        </c:dLbls>
        <c:marker val="1"/>
        <c:smooth val="0"/>
        <c:axId val="941681200"/>
        <c:axId val="1019331376"/>
      </c:lineChart>
      <c:catAx>
        <c:axId val="941681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019331376"/>
        <c:crosses val="autoZero"/>
        <c:auto val="1"/>
        <c:lblAlgn val="ctr"/>
        <c:lblOffset val="100"/>
        <c:noMultiLvlLbl val="0"/>
      </c:catAx>
      <c:valAx>
        <c:axId val="1019331376"/>
        <c:scaling>
          <c:orientation val="minMax"/>
          <c:max val="0.14000000000000001"/>
        </c:scaling>
        <c:delete val="0"/>
        <c:axPos val="l"/>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941681200"/>
        <c:crosses val="autoZero"/>
        <c:crossBetween val="between"/>
      </c:valAx>
      <c:valAx>
        <c:axId val="1019324432"/>
        <c:scaling>
          <c:orientation val="minMax"/>
        </c:scaling>
        <c:delete val="0"/>
        <c:axPos val="r"/>
        <c:numFmt formatCode="_(&quot;$&quot;* #,##0.00_);_(&quot;$&quot;* \(#,##0.00\);_(&quot;$&quot;* &quot;-&quot;??_);_(@_)"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941675920"/>
        <c:crosses val="max"/>
        <c:crossBetween val="between"/>
      </c:valAx>
      <c:catAx>
        <c:axId val="941675920"/>
        <c:scaling>
          <c:orientation val="minMax"/>
        </c:scaling>
        <c:delete val="1"/>
        <c:axPos val="b"/>
        <c:majorTickMark val="out"/>
        <c:minorTickMark val="none"/>
        <c:tickLblPos val="nextTo"/>
        <c:crossAx val="10193244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Share of Apartment Unit Starts by Tenureship</a:t>
            </a:r>
          </a:p>
        </c:rich>
      </c:tx>
      <c:layout>
        <c:manualLayout>
          <c:xMode val="edge"/>
          <c:yMode val="edge"/>
          <c:x val="0.28044299750992663"/>
          <c:y val="2.8410174910211028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manualLayout>
          <c:layoutTarget val="inner"/>
          <c:xMode val="edge"/>
          <c:yMode val="edge"/>
          <c:x val="0.13059111978420376"/>
          <c:y val="0.15568397986948881"/>
          <c:w val="0.82510132507266742"/>
          <c:h val="0.60415872504292645"/>
        </c:manualLayout>
      </c:layout>
      <c:lineChart>
        <c:grouping val="standard"/>
        <c:varyColors val="0"/>
        <c:ser>
          <c:idx val="0"/>
          <c:order val="0"/>
          <c:tx>
            <c:strRef>
              <c:f>starts!$I$2</c:f>
              <c:strCache>
                <c:ptCount val="1"/>
                <c:pt idx="0">
                  <c:v>Purpose-Built - Ownership</c:v>
                </c:pt>
              </c:strCache>
            </c:strRef>
          </c:tx>
          <c:spPr>
            <a:ln w="28575" cap="rnd">
              <a:solidFill>
                <a:srgbClr val="7FBF7B"/>
              </a:solidFill>
              <a:round/>
            </a:ln>
            <a:effectLst/>
          </c:spPr>
          <c:marker>
            <c:symbol val="none"/>
          </c:marker>
          <c:cat>
            <c:numRef>
              <c:f>starts!$G$3:$G$34</c:f>
              <c:numCache>
                <c:formatCode>General</c:formatCode>
                <c:ptCount val="32"/>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numCache>
            </c:numRef>
          </c:cat>
          <c:val>
            <c:numRef>
              <c:f>starts!$I$3:$I$34</c:f>
              <c:numCache>
                <c:formatCode>0.00%</c:formatCode>
                <c:ptCount val="32"/>
                <c:pt idx="0">
                  <c:v>0.73429951690821249</c:v>
                </c:pt>
                <c:pt idx="1">
                  <c:v>0.92073170731707321</c:v>
                </c:pt>
                <c:pt idx="2">
                  <c:v>1</c:v>
                </c:pt>
                <c:pt idx="3">
                  <c:v>1</c:v>
                </c:pt>
                <c:pt idx="4">
                  <c:v>1</c:v>
                </c:pt>
                <c:pt idx="5">
                  <c:v>1</c:v>
                </c:pt>
                <c:pt idx="6">
                  <c:v>1</c:v>
                </c:pt>
                <c:pt idx="7">
                  <c:v>0.96296296296296302</c:v>
                </c:pt>
                <c:pt idx="8">
                  <c:v>1</c:v>
                </c:pt>
                <c:pt idx="9">
                  <c:v>1</c:v>
                </c:pt>
                <c:pt idx="10">
                  <c:v>0.77011494252873569</c:v>
                </c:pt>
                <c:pt idx="11">
                  <c:v>1</c:v>
                </c:pt>
                <c:pt idx="12">
                  <c:v>0.9887640449438202</c:v>
                </c:pt>
                <c:pt idx="13">
                  <c:v>1</c:v>
                </c:pt>
                <c:pt idx="14">
                  <c:v>0.9137931034482758</c:v>
                </c:pt>
                <c:pt idx="15">
                  <c:v>1</c:v>
                </c:pt>
                <c:pt idx="16">
                  <c:v>0.88235294117647056</c:v>
                </c:pt>
                <c:pt idx="17">
                  <c:v>0.64571428571428569</c:v>
                </c:pt>
                <c:pt idx="18">
                  <c:v>0.93181818181818188</c:v>
                </c:pt>
                <c:pt idx="19">
                  <c:v>0.94527363184079605</c:v>
                </c:pt>
                <c:pt idx="20">
                  <c:v>0.92260692464358451</c:v>
                </c:pt>
                <c:pt idx="21">
                  <c:v>0.30882352941176472</c:v>
                </c:pt>
                <c:pt idx="22">
                  <c:v>0.34239130434782605</c:v>
                </c:pt>
                <c:pt idx="23">
                  <c:v>0.72</c:v>
                </c:pt>
                <c:pt idx="24">
                  <c:v>0.21052631578947367</c:v>
                </c:pt>
                <c:pt idx="25">
                  <c:v>0.375</c:v>
                </c:pt>
                <c:pt idx="26">
                  <c:v>0.10169491525423724</c:v>
                </c:pt>
                <c:pt idx="27">
                  <c:v>0</c:v>
                </c:pt>
                <c:pt idx="28">
                  <c:v>0</c:v>
                </c:pt>
                <c:pt idx="29">
                  <c:v>0</c:v>
                </c:pt>
                <c:pt idx="30">
                  <c:v>0</c:v>
                </c:pt>
                <c:pt idx="31">
                  <c:v>4.2253521126760618E-2</c:v>
                </c:pt>
              </c:numCache>
            </c:numRef>
          </c:val>
          <c:smooth val="0"/>
          <c:extLst>
            <c:ext xmlns:c16="http://schemas.microsoft.com/office/drawing/2014/chart" uri="{C3380CC4-5D6E-409C-BE32-E72D297353CC}">
              <c16:uniqueId val="{00000000-B032-4DB3-A39F-75AB24CDBC11}"/>
            </c:ext>
          </c:extLst>
        </c:ser>
        <c:ser>
          <c:idx val="1"/>
          <c:order val="1"/>
          <c:tx>
            <c:strRef>
              <c:f>starts!$J$2</c:f>
              <c:strCache>
                <c:ptCount val="1"/>
                <c:pt idx="0">
                  <c:v>Purpose-Built - Rental</c:v>
                </c:pt>
              </c:strCache>
            </c:strRef>
          </c:tx>
          <c:spPr>
            <a:ln w="28575" cap="rnd">
              <a:solidFill>
                <a:srgbClr val="AF8DC3"/>
              </a:solidFill>
              <a:round/>
            </a:ln>
            <a:effectLst/>
          </c:spPr>
          <c:marker>
            <c:symbol val="none"/>
          </c:marker>
          <c:cat>
            <c:numRef>
              <c:f>starts!$G$3:$G$34</c:f>
              <c:numCache>
                <c:formatCode>General</c:formatCode>
                <c:ptCount val="32"/>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numCache>
            </c:numRef>
          </c:cat>
          <c:val>
            <c:numRef>
              <c:f>starts!$J$3:$J$34</c:f>
              <c:numCache>
                <c:formatCode>0.00%</c:formatCode>
                <c:ptCount val="32"/>
                <c:pt idx="0">
                  <c:v>0.26570048309178745</c:v>
                </c:pt>
                <c:pt idx="1">
                  <c:v>7.926829268292683E-2</c:v>
                </c:pt>
                <c:pt idx="2">
                  <c:v>0</c:v>
                </c:pt>
                <c:pt idx="3">
                  <c:v>0</c:v>
                </c:pt>
                <c:pt idx="4">
                  <c:v>0</c:v>
                </c:pt>
                <c:pt idx="5">
                  <c:v>0</c:v>
                </c:pt>
                <c:pt idx="6">
                  <c:v>0</c:v>
                </c:pt>
                <c:pt idx="7">
                  <c:v>3.7037037037037035E-2</c:v>
                </c:pt>
                <c:pt idx="8">
                  <c:v>0</c:v>
                </c:pt>
                <c:pt idx="9">
                  <c:v>0</c:v>
                </c:pt>
                <c:pt idx="10">
                  <c:v>0.22988505747126436</c:v>
                </c:pt>
                <c:pt idx="11">
                  <c:v>0</c:v>
                </c:pt>
                <c:pt idx="12">
                  <c:v>1.1235955056179775E-2</c:v>
                </c:pt>
                <c:pt idx="13">
                  <c:v>0</c:v>
                </c:pt>
                <c:pt idx="14">
                  <c:v>8.6206896551724144E-2</c:v>
                </c:pt>
                <c:pt idx="15">
                  <c:v>0</c:v>
                </c:pt>
                <c:pt idx="16">
                  <c:v>0.11764705882352941</c:v>
                </c:pt>
                <c:pt idx="17">
                  <c:v>0.35428571428571426</c:v>
                </c:pt>
                <c:pt idx="18">
                  <c:v>6.8181818181818177E-2</c:v>
                </c:pt>
                <c:pt idx="19">
                  <c:v>5.4726368159203981E-2</c:v>
                </c:pt>
                <c:pt idx="20">
                  <c:v>7.7393075356415472E-2</c:v>
                </c:pt>
                <c:pt idx="21">
                  <c:v>0.69117647058823528</c:v>
                </c:pt>
                <c:pt idx="22">
                  <c:v>0.65760869565217395</c:v>
                </c:pt>
                <c:pt idx="23">
                  <c:v>0.28000000000000003</c:v>
                </c:pt>
                <c:pt idx="24">
                  <c:v>0.78947368421052633</c:v>
                </c:pt>
                <c:pt idx="25">
                  <c:v>0.625</c:v>
                </c:pt>
                <c:pt idx="26">
                  <c:v>0.89830508474576276</c:v>
                </c:pt>
                <c:pt idx="27">
                  <c:v>1</c:v>
                </c:pt>
                <c:pt idx="28">
                  <c:v>1</c:v>
                </c:pt>
                <c:pt idx="29">
                  <c:v>1</c:v>
                </c:pt>
                <c:pt idx="30">
                  <c:v>1</c:v>
                </c:pt>
                <c:pt idx="31">
                  <c:v>0.95774647887323938</c:v>
                </c:pt>
              </c:numCache>
            </c:numRef>
          </c:val>
          <c:smooth val="0"/>
          <c:extLst>
            <c:ext xmlns:c16="http://schemas.microsoft.com/office/drawing/2014/chart" uri="{C3380CC4-5D6E-409C-BE32-E72D297353CC}">
              <c16:uniqueId val="{00000001-B032-4DB3-A39F-75AB24CDBC11}"/>
            </c:ext>
          </c:extLst>
        </c:ser>
        <c:dLbls>
          <c:showLegendKey val="0"/>
          <c:showVal val="0"/>
          <c:showCatName val="0"/>
          <c:showSerName val="0"/>
          <c:showPercent val="0"/>
          <c:showBubbleSize val="0"/>
        </c:dLbls>
        <c:smooth val="0"/>
        <c:axId val="1195152432"/>
        <c:axId val="1371837920"/>
        <c:extLst>
          <c:ext xmlns:c15="http://schemas.microsoft.com/office/drawing/2012/chart" uri="{02D57815-91ED-43cb-92C2-25804820EDAC}">
            <c15:filteredLineSeries>
              <c15:ser>
                <c:idx val="2"/>
                <c:order val="2"/>
                <c:tx>
                  <c:strRef>
                    <c:extLst>
                      <c:ext uri="{02D57815-91ED-43cb-92C2-25804820EDAC}">
                        <c15:formulaRef>
                          <c15:sqref>starts!$K$2</c15:sqref>
                        </c15:formulaRef>
                      </c:ext>
                    </c:extLst>
                    <c:strCache>
                      <c:ptCount val="1"/>
                      <c:pt idx="0">
                        <c:v>Avg. - Ownership Market</c:v>
                      </c:pt>
                    </c:strCache>
                  </c:strRef>
                </c:tx>
                <c:spPr>
                  <a:ln w="19050" cap="rnd">
                    <a:solidFill>
                      <a:srgbClr val="C6DBEF">
                        <a:alpha val="90000"/>
                      </a:srgbClr>
                    </a:solidFill>
                    <a:round/>
                  </a:ln>
                  <a:effectLst/>
                </c:spPr>
                <c:marker>
                  <c:symbol val="none"/>
                </c:marker>
                <c:val>
                  <c:numRef>
                    <c:extLst>
                      <c:ext uri="{02D57815-91ED-43cb-92C2-25804820EDAC}">
                        <c15:formulaRef>
                          <c15:sqref>starts!$K$3:$K$34</c15:sqref>
                        </c15:formulaRef>
                      </c:ext>
                    </c:extLst>
                    <c:numCache>
                      <c:formatCode>0.00%</c:formatCode>
                      <c:ptCount val="32"/>
                      <c:pt idx="0">
                        <c:v>0.67872255716351426</c:v>
                      </c:pt>
                      <c:pt idx="1">
                        <c:v>0.67872255716351426</c:v>
                      </c:pt>
                      <c:pt idx="2">
                        <c:v>0.67872255716351426</c:v>
                      </c:pt>
                      <c:pt idx="3">
                        <c:v>0.67872255716351426</c:v>
                      </c:pt>
                      <c:pt idx="4">
                        <c:v>0.67872255716351426</c:v>
                      </c:pt>
                      <c:pt idx="5">
                        <c:v>0.67872255716351426</c:v>
                      </c:pt>
                      <c:pt idx="6">
                        <c:v>0.67872255716351426</c:v>
                      </c:pt>
                      <c:pt idx="7">
                        <c:v>0.67872255716351426</c:v>
                      </c:pt>
                      <c:pt idx="8">
                        <c:v>0.67872255716351426</c:v>
                      </c:pt>
                      <c:pt idx="9">
                        <c:v>0.67872255716351426</c:v>
                      </c:pt>
                      <c:pt idx="10">
                        <c:v>0.67872255716351426</c:v>
                      </c:pt>
                      <c:pt idx="11">
                        <c:v>0.67872255716351426</c:v>
                      </c:pt>
                      <c:pt idx="12">
                        <c:v>0.67872255716351426</c:v>
                      </c:pt>
                      <c:pt idx="13">
                        <c:v>0.67872255716351426</c:v>
                      </c:pt>
                      <c:pt idx="14">
                        <c:v>0.67872255716351426</c:v>
                      </c:pt>
                      <c:pt idx="15">
                        <c:v>0.67872255716351426</c:v>
                      </c:pt>
                      <c:pt idx="16">
                        <c:v>0.67872255716351426</c:v>
                      </c:pt>
                      <c:pt idx="17">
                        <c:v>0.67872255716351426</c:v>
                      </c:pt>
                      <c:pt idx="18">
                        <c:v>0.67872255716351426</c:v>
                      </c:pt>
                      <c:pt idx="19">
                        <c:v>0.67872255716351426</c:v>
                      </c:pt>
                      <c:pt idx="20">
                        <c:v>0.67872255716351426</c:v>
                      </c:pt>
                      <c:pt idx="21">
                        <c:v>0.67872255716351426</c:v>
                      </c:pt>
                      <c:pt idx="22">
                        <c:v>0.67872255716351426</c:v>
                      </c:pt>
                      <c:pt idx="23">
                        <c:v>0.67872255716351426</c:v>
                      </c:pt>
                      <c:pt idx="24">
                        <c:v>0.67872255716351426</c:v>
                      </c:pt>
                      <c:pt idx="25">
                        <c:v>0.67872255716351426</c:v>
                      </c:pt>
                      <c:pt idx="26">
                        <c:v>0.67872255716351426</c:v>
                      </c:pt>
                      <c:pt idx="27">
                        <c:v>0.67872255716351426</c:v>
                      </c:pt>
                      <c:pt idx="28">
                        <c:v>0.67872255716351426</c:v>
                      </c:pt>
                      <c:pt idx="29">
                        <c:v>0.67872255716351426</c:v>
                      </c:pt>
                      <c:pt idx="30">
                        <c:v>0.67872255716351426</c:v>
                      </c:pt>
                      <c:pt idx="31">
                        <c:v>0.67872255716351426</c:v>
                      </c:pt>
                    </c:numCache>
                  </c:numRef>
                </c:val>
                <c:smooth val="0"/>
                <c:extLst>
                  <c:ext xmlns:c16="http://schemas.microsoft.com/office/drawing/2014/chart" uri="{C3380CC4-5D6E-409C-BE32-E72D297353CC}">
                    <c16:uniqueId val="{00000002-B032-4DB3-A39F-75AB24CDBC11}"/>
                  </c:ext>
                </c:extLst>
              </c15:ser>
            </c15:filteredLineSeries>
          </c:ext>
        </c:extLst>
      </c:lineChart>
      <c:catAx>
        <c:axId val="1195152432"/>
        <c:scaling>
          <c:orientation val="minMax"/>
          <c:max val="32"/>
          <c:min val="2"/>
        </c:scaling>
        <c:delete val="0"/>
        <c:axPos val="b"/>
        <c:numFmt formatCode="General" sourceLinked="1"/>
        <c:majorTickMark val="cross"/>
        <c:minorTickMark val="none"/>
        <c:tickLblPos val="nextTo"/>
        <c:spPr>
          <a:noFill/>
          <a:ln w="6350" cap="flat" cmpd="sng" algn="ctr">
            <a:solidFill>
              <a:schemeClr val="tx1">
                <a:lumMod val="50000"/>
                <a:lumOff val="50000"/>
                <a:alpha val="50000"/>
              </a:schemeClr>
            </a:solidFill>
            <a:round/>
          </a:ln>
          <a:effectLst/>
        </c:spPr>
        <c:txPr>
          <a:bodyPr rot="-2700000" spcFirstLastPara="1" vertOverflow="ellipsis" wrap="square" anchor="ctr" anchorCtr="1"/>
          <a:lstStyle/>
          <a:p>
            <a:pPr>
              <a:defRPr sz="8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371837920"/>
        <c:crosses val="autoZero"/>
        <c:auto val="1"/>
        <c:lblAlgn val="ctr"/>
        <c:lblOffset val="100"/>
        <c:tickLblSkip val="2"/>
        <c:noMultiLvlLbl val="0"/>
      </c:catAx>
      <c:valAx>
        <c:axId val="1371837920"/>
        <c:scaling>
          <c:orientation val="minMax"/>
          <c:max val="1"/>
        </c:scaling>
        <c:delete val="0"/>
        <c:axPos val="l"/>
        <c:minorGridlines>
          <c:spPr>
            <a:ln w="190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a:t>Purpose-Built Tenure Share</a:t>
                </a:r>
              </a:p>
            </c:rich>
          </c:tx>
          <c:layout>
            <c:manualLayout>
              <c:xMode val="edge"/>
              <c:yMode val="edge"/>
              <c:x val="1.0989007819501077E-2"/>
              <c:y val="0.2110573974646347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title>
        <c:numFmt formatCode="0.00%" sourceLinked="1"/>
        <c:majorTickMark val="cross"/>
        <c:minorTickMark val="cross"/>
        <c:tickLblPos val="nextTo"/>
        <c:spPr>
          <a:noFill/>
          <a:ln w="6350">
            <a:solidFill>
              <a:schemeClr val="tx1">
                <a:lumMod val="50000"/>
                <a:lumOff val="50000"/>
                <a:alpha val="50000"/>
              </a:schemeClr>
            </a:solid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95152432"/>
        <c:crosses val="autoZero"/>
        <c:crossBetween val="midCat"/>
        <c:majorUnit val="0.2"/>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Helvetica" panose="020B0604020202030204" pitchFamily="34"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Oil Prices</a:t>
            </a:r>
            <a:r>
              <a:rPr lang="en-CA" sz="1000" baseline="0"/>
              <a:t> &amp; Provincial Economic Indicators</a:t>
            </a:r>
            <a:endParaRPr lang="en-CA"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CA"/>
        </a:p>
      </c:txPr>
    </c:title>
    <c:autoTitleDeleted val="0"/>
    <c:plotArea>
      <c:layout/>
      <c:barChart>
        <c:barDir val="col"/>
        <c:grouping val="clustered"/>
        <c:varyColors val="0"/>
        <c:ser>
          <c:idx val="3"/>
          <c:order val="3"/>
          <c:tx>
            <c:strRef>
              <c:f>Sheet1!$I$5</c:f>
              <c:strCache>
                <c:ptCount val="1"/>
                <c:pt idx="0">
                  <c:v>GDP</c:v>
                </c:pt>
              </c:strCache>
            </c:strRef>
          </c:tx>
          <c:spPr>
            <a:solidFill>
              <a:srgbClr val="FF0066"/>
            </a:solidFill>
            <a:ln>
              <a:noFill/>
            </a:ln>
            <a:effectLst/>
          </c:spPr>
          <c:invertIfNegative val="0"/>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Sheet1!$I$16:$I$23</c:f>
              <c:numCache>
                <c:formatCode>0.0%</c:formatCode>
                <c:ptCount val="8"/>
                <c:pt idx="0">
                  <c:v>1.5451147643194219E-2</c:v>
                </c:pt>
                <c:pt idx="1">
                  <c:v>1.2528168784088356E-2</c:v>
                </c:pt>
                <c:pt idx="2">
                  <c:v>-2.8191183965215805E-2</c:v>
                </c:pt>
                <c:pt idx="3">
                  <c:v>3.9105700231673479E-2</c:v>
                </c:pt>
                <c:pt idx="4">
                  <c:v>-4.6596905464627469E-2</c:v>
                </c:pt>
                <c:pt idx="5">
                  <c:v>9.3808630393996673E-3</c:v>
                </c:pt>
                <c:pt idx="6">
                  <c:v>-1.4534652150823169E-2</c:v>
                </c:pt>
              </c:numCache>
            </c:numRef>
          </c:val>
          <c:extLst>
            <c:ext xmlns:c16="http://schemas.microsoft.com/office/drawing/2014/chart" uri="{C3380CC4-5D6E-409C-BE32-E72D297353CC}">
              <c16:uniqueId val="{00000000-35E0-4F95-8BF2-8A77EDB92770}"/>
            </c:ext>
          </c:extLst>
        </c:ser>
        <c:ser>
          <c:idx val="4"/>
          <c:order val="4"/>
          <c:tx>
            <c:strRef>
              <c:f>Sheet1!$J$5</c:f>
              <c:strCache>
                <c:ptCount val="1"/>
                <c:pt idx="0">
                  <c:v>Mining, quarrying, and oil and gas extraction</c:v>
                </c:pt>
              </c:strCache>
            </c:strRef>
          </c:tx>
          <c:spPr>
            <a:solidFill>
              <a:schemeClr val="accent6">
                <a:lumMod val="75000"/>
              </a:schemeClr>
            </a:solidFill>
            <a:ln>
              <a:solidFill>
                <a:schemeClr val="accent6">
                  <a:lumMod val="75000"/>
                </a:schemeClr>
              </a:solidFill>
            </a:ln>
            <a:effectLst/>
          </c:spPr>
          <c:invertIfNegative val="0"/>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Sheet1!$J$16:$J$23</c:f>
              <c:numCache>
                <c:formatCode>0.0%</c:formatCode>
                <c:ptCount val="8"/>
                <c:pt idx="0">
                  <c:v>0.14734253830149435</c:v>
                </c:pt>
                <c:pt idx="1">
                  <c:v>9.5749782693402841E-2</c:v>
                </c:pt>
                <c:pt idx="2">
                  <c:v>-3.1306845380564829E-2</c:v>
                </c:pt>
                <c:pt idx="3">
                  <c:v>0.14189704345861687</c:v>
                </c:pt>
                <c:pt idx="4">
                  <c:v>3.7365844008111049E-2</c:v>
                </c:pt>
                <c:pt idx="5">
                  <c:v>-3.8034279720613018E-2</c:v>
                </c:pt>
                <c:pt idx="6">
                  <c:v>-7.9113335894036463E-2</c:v>
                </c:pt>
              </c:numCache>
            </c:numRef>
          </c:val>
          <c:extLst>
            <c:ext xmlns:c16="http://schemas.microsoft.com/office/drawing/2014/chart" uri="{C3380CC4-5D6E-409C-BE32-E72D297353CC}">
              <c16:uniqueId val="{00000001-35E0-4F95-8BF2-8A77EDB92770}"/>
            </c:ext>
          </c:extLst>
        </c:ser>
        <c:dLbls>
          <c:showLegendKey val="0"/>
          <c:showVal val="0"/>
          <c:showCatName val="0"/>
          <c:showSerName val="0"/>
          <c:showPercent val="0"/>
          <c:showBubbleSize val="0"/>
        </c:dLbls>
        <c:gapWidth val="150"/>
        <c:axId val="1209409520"/>
        <c:axId val="1196087552"/>
      </c:barChart>
      <c:lineChart>
        <c:grouping val="standard"/>
        <c:varyColors val="0"/>
        <c:ser>
          <c:idx val="0"/>
          <c:order val="0"/>
          <c:tx>
            <c:strRef>
              <c:f>Sheet1!$F$5</c:f>
              <c:strCache>
                <c:ptCount val="1"/>
                <c:pt idx="0">
                  <c:v>WTI</c:v>
                </c:pt>
              </c:strCache>
            </c:strRef>
          </c:tx>
          <c:spPr>
            <a:ln w="19050" cap="rnd">
              <a:solidFill>
                <a:schemeClr val="accent1">
                  <a:lumMod val="40000"/>
                  <a:lumOff val="60000"/>
                </a:schemeClr>
              </a:solidFill>
              <a:round/>
            </a:ln>
            <a:effectLst/>
          </c:spPr>
          <c:marker>
            <c:symbol val="none"/>
          </c:marker>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Sheet1!$F$16:$F$23</c:f>
              <c:numCache>
                <c:formatCode>0.0%</c:formatCode>
                <c:ptCount val="8"/>
                <c:pt idx="0">
                  <c:v>-0.11047345767575323</c:v>
                </c:pt>
                <c:pt idx="1">
                  <c:v>0.17050691244239635</c:v>
                </c:pt>
                <c:pt idx="2">
                  <c:v>0.27440944881889751</c:v>
                </c:pt>
                <c:pt idx="3">
                  <c:v>-0.11940067964164347</c:v>
                </c:pt>
                <c:pt idx="4">
                  <c:v>-0.30924399228205568</c:v>
                </c:pt>
                <c:pt idx="5">
                  <c:v>0.72574911122397134</c:v>
                </c:pt>
                <c:pt idx="6">
                  <c:v>0.38655091230135397</c:v>
                </c:pt>
                <c:pt idx="7">
                  <c:v>-0.18285047224875306</c:v>
                </c:pt>
              </c:numCache>
            </c:numRef>
          </c:val>
          <c:smooth val="0"/>
          <c:extLst>
            <c:ext xmlns:c16="http://schemas.microsoft.com/office/drawing/2014/chart" uri="{C3380CC4-5D6E-409C-BE32-E72D297353CC}">
              <c16:uniqueId val="{00000002-35E0-4F95-8BF2-8A77EDB92770}"/>
            </c:ext>
          </c:extLst>
        </c:ser>
        <c:ser>
          <c:idx val="1"/>
          <c:order val="1"/>
          <c:tx>
            <c:strRef>
              <c:f>Sheet1!$G$5</c:f>
              <c:strCache>
                <c:ptCount val="1"/>
                <c:pt idx="0">
                  <c:v>CLS</c:v>
                </c:pt>
              </c:strCache>
            </c:strRef>
          </c:tx>
          <c:spPr>
            <a:ln w="19050" cap="rnd">
              <a:solidFill>
                <a:schemeClr val="accent2">
                  <a:lumMod val="40000"/>
                  <a:lumOff val="60000"/>
                </a:schemeClr>
              </a:solidFill>
              <a:round/>
            </a:ln>
            <a:effectLst/>
          </c:spPr>
          <c:marker>
            <c:symbol val="none"/>
          </c:marker>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Sheet1!$G$16:$G$23</c:f>
              <c:numCache>
                <c:formatCode>0.0%</c:formatCode>
                <c:ptCount val="8"/>
                <c:pt idx="0">
                  <c:v>-6.5962603878116255E-2</c:v>
                </c:pt>
                <c:pt idx="1">
                  <c:v>0.17275254865616319</c:v>
                </c:pt>
                <c:pt idx="2">
                  <c:v>3.777461672198501E-2</c:v>
                </c:pt>
                <c:pt idx="3">
                  <c:v>3.6247334754797578E-2</c:v>
                </c:pt>
                <c:pt idx="4">
                  <c:v>-0.32804232804232814</c:v>
                </c:pt>
                <c:pt idx="5">
                  <c:v>0.75656167979002631</c:v>
                </c:pt>
                <c:pt idx="6">
                  <c:v>0.49072344664425338</c:v>
                </c:pt>
                <c:pt idx="7">
                  <c:v>-0.16989642499164725</c:v>
                </c:pt>
              </c:numCache>
            </c:numRef>
          </c:val>
          <c:smooth val="0"/>
          <c:extLst>
            <c:ext xmlns:c16="http://schemas.microsoft.com/office/drawing/2014/chart" uri="{C3380CC4-5D6E-409C-BE32-E72D297353CC}">
              <c16:uniqueId val="{00000003-35E0-4F95-8BF2-8A77EDB92770}"/>
            </c:ext>
          </c:extLst>
        </c:ser>
        <c:ser>
          <c:idx val="2"/>
          <c:order val="2"/>
          <c:tx>
            <c:strRef>
              <c:f>Sheet1!$H$5</c:f>
              <c:strCache>
                <c:ptCount val="1"/>
                <c:pt idx="0">
                  <c:v>WCS</c:v>
                </c:pt>
              </c:strCache>
            </c:strRef>
          </c:tx>
          <c:spPr>
            <a:ln w="19050" cap="rnd">
              <a:solidFill>
                <a:schemeClr val="accent1">
                  <a:lumMod val="50000"/>
                </a:schemeClr>
              </a:solidFill>
              <a:round/>
            </a:ln>
            <a:effectLst/>
          </c:spPr>
          <c:marker>
            <c:symbol val="none"/>
          </c:marker>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Sheet1!$H$16:$H$23</c:f>
              <c:numCache>
                <c:formatCode>0.0%</c:formatCode>
                <c:ptCount val="8"/>
                <c:pt idx="0">
                  <c:v>-0.15934221718174102</c:v>
                </c:pt>
                <c:pt idx="1">
                  <c:v>0.3146711635750421</c:v>
                </c:pt>
                <c:pt idx="2">
                  <c:v>-1.3340174448435049E-2</c:v>
                </c:pt>
                <c:pt idx="3">
                  <c:v>0.15132605304212166</c:v>
                </c:pt>
                <c:pt idx="4">
                  <c:v>-0.39453477868112019</c:v>
                </c:pt>
                <c:pt idx="5">
                  <c:v>1.0477433793360689</c:v>
                </c:pt>
                <c:pt idx="6">
                  <c:v>0.38451730418943542</c:v>
                </c:pt>
                <c:pt idx="7">
                  <c:v>-0.22378634390211816</c:v>
                </c:pt>
              </c:numCache>
            </c:numRef>
          </c:val>
          <c:smooth val="0"/>
          <c:extLst>
            <c:ext xmlns:c16="http://schemas.microsoft.com/office/drawing/2014/chart" uri="{C3380CC4-5D6E-409C-BE32-E72D297353CC}">
              <c16:uniqueId val="{00000004-35E0-4F95-8BF2-8A77EDB92770}"/>
            </c:ext>
          </c:extLst>
        </c:ser>
        <c:dLbls>
          <c:showLegendKey val="0"/>
          <c:showVal val="0"/>
          <c:showCatName val="0"/>
          <c:showSerName val="0"/>
          <c:showPercent val="0"/>
          <c:showBubbleSize val="0"/>
        </c:dLbls>
        <c:marker val="1"/>
        <c:smooth val="0"/>
        <c:axId val="1209409520"/>
        <c:axId val="1196087552"/>
      </c:lineChart>
      <c:lineChart>
        <c:grouping val="standard"/>
        <c:varyColors val="0"/>
        <c:ser>
          <c:idx val="5"/>
          <c:order val="5"/>
          <c:tx>
            <c:strRef>
              <c:f>Sheet1!$K$5</c:f>
              <c:strCache>
                <c:ptCount val="1"/>
                <c:pt idx="0">
                  <c:v>Crude oil production in Barrels* (Right axis)</c:v>
                </c:pt>
              </c:strCache>
            </c:strRef>
          </c:tx>
          <c:spPr>
            <a:ln w="28575" cap="rnd">
              <a:noFill/>
              <a:round/>
            </a:ln>
            <a:effectLst/>
          </c:spPr>
          <c:marker>
            <c:symbol val="dash"/>
            <c:size val="8"/>
            <c:spPr>
              <a:solidFill>
                <a:schemeClr val="accent6"/>
              </a:solidFill>
              <a:ln w="38100">
                <a:solidFill>
                  <a:srgbClr val="7030A0"/>
                </a:solidFill>
              </a:ln>
              <a:effectLst/>
            </c:spPr>
          </c:marker>
          <c:cat>
            <c:numRef>
              <c:f>Sheet1!$E$16:$E$23</c:f>
              <c:numCache>
                <c:formatCode>General</c:formatCode>
                <c:ptCount val="8"/>
                <c:pt idx="0">
                  <c:v>2016</c:v>
                </c:pt>
                <c:pt idx="1">
                  <c:v>2017</c:v>
                </c:pt>
                <c:pt idx="2">
                  <c:v>2018</c:v>
                </c:pt>
                <c:pt idx="3">
                  <c:v>2019</c:v>
                </c:pt>
                <c:pt idx="4">
                  <c:v>2020</c:v>
                </c:pt>
                <c:pt idx="5">
                  <c:v>2021</c:v>
                </c:pt>
                <c:pt idx="6">
                  <c:v>2022</c:v>
                </c:pt>
                <c:pt idx="7">
                  <c:v>2023</c:v>
                </c:pt>
              </c:numCache>
            </c:numRef>
          </c:cat>
          <c:val>
            <c:numRef>
              <c:f>Sheet1!$K$16:$K$23</c:f>
              <c:numCache>
                <c:formatCode>_-* #,##0_-;\-* #,##0_-;_-* "-"??_-;_-@_-</c:formatCode>
                <c:ptCount val="8"/>
                <c:pt idx="0">
                  <c:v>76770878</c:v>
                </c:pt>
                <c:pt idx="1">
                  <c:v>80575677</c:v>
                </c:pt>
                <c:pt idx="2">
                  <c:v>84005290</c:v>
                </c:pt>
                <c:pt idx="3">
                  <c:v>95512380</c:v>
                </c:pt>
                <c:pt idx="4">
                  <c:v>104005731</c:v>
                </c:pt>
                <c:pt idx="5">
                  <c:v>94021728</c:v>
                </c:pt>
                <c:pt idx="6">
                  <c:v>84259914</c:v>
                </c:pt>
                <c:pt idx="7">
                  <c:v>66747288</c:v>
                </c:pt>
              </c:numCache>
            </c:numRef>
          </c:val>
          <c:smooth val="0"/>
          <c:extLst>
            <c:ext xmlns:c16="http://schemas.microsoft.com/office/drawing/2014/chart" uri="{C3380CC4-5D6E-409C-BE32-E72D297353CC}">
              <c16:uniqueId val="{00000005-35E0-4F95-8BF2-8A77EDB92770}"/>
            </c:ext>
          </c:extLst>
        </c:ser>
        <c:dLbls>
          <c:showLegendKey val="0"/>
          <c:showVal val="0"/>
          <c:showCatName val="0"/>
          <c:showSerName val="0"/>
          <c:showPercent val="0"/>
          <c:showBubbleSize val="0"/>
        </c:dLbls>
        <c:marker val="1"/>
        <c:smooth val="0"/>
        <c:axId val="1481278336"/>
        <c:axId val="1482655808"/>
      </c:lineChart>
      <c:catAx>
        <c:axId val="1209409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96087552"/>
        <c:crosses val="autoZero"/>
        <c:auto val="1"/>
        <c:lblAlgn val="ctr"/>
        <c:lblOffset val="100"/>
        <c:noMultiLvlLbl val="0"/>
      </c:catAx>
      <c:valAx>
        <c:axId val="1196087552"/>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YoY</a:t>
                </a:r>
                <a:r>
                  <a:rPr lang="en-CA" sz="900" baseline="0"/>
                  <a:t> Change (%)</a:t>
                </a:r>
                <a:endParaRPr lang="en-CA" sz="900"/>
              </a:p>
            </c:rich>
          </c:tx>
          <c:layout>
            <c:manualLayout>
              <c:xMode val="edge"/>
              <c:yMode val="edge"/>
              <c:x val="1.9230769230769232E-2"/>
              <c:y val="0.2658929398531066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CA"/>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209409520"/>
        <c:crosses val="autoZero"/>
        <c:crossBetween val="between"/>
      </c:valAx>
      <c:valAx>
        <c:axId val="1482655808"/>
        <c:scaling>
          <c:orientation val="minMax"/>
        </c:scaling>
        <c:delete val="0"/>
        <c:axPos val="r"/>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481278336"/>
        <c:crosses val="max"/>
        <c:crossBetween val="between"/>
        <c:dispUnits>
          <c:builtInUnit val="millions"/>
          <c:dispUnitsLbl>
            <c:layout>
              <c:manualLayout>
                <c:xMode val="edge"/>
                <c:yMode val="edge"/>
                <c:x val="0.95546571101689215"/>
                <c:y val="0.25201696393694911"/>
              </c:manualLayout>
            </c:layout>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Millions of Barrels</a:t>
                  </a:r>
                </a:p>
              </c:rich>
            </c:tx>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dispUnitsLbl>
        </c:dispUnits>
      </c:valAx>
      <c:catAx>
        <c:axId val="1481278336"/>
        <c:scaling>
          <c:orientation val="minMax"/>
        </c:scaling>
        <c:delete val="1"/>
        <c:axPos val="b"/>
        <c:numFmt formatCode="General" sourceLinked="1"/>
        <c:majorTickMark val="out"/>
        <c:minorTickMark val="none"/>
        <c:tickLblPos val="nextTo"/>
        <c:crossAx val="1482655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City of</a:t>
            </a:r>
            <a:r>
              <a:rPr lang="en-CA" sz="1000" baseline="0"/>
              <a:t> </a:t>
            </a:r>
            <a:r>
              <a:rPr lang="en-CA" sz="1000"/>
              <a:t>St. John's - Net</a:t>
            </a:r>
            <a:r>
              <a:rPr lang="en-CA" sz="1000" baseline="0"/>
              <a:t> </a:t>
            </a:r>
            <a:r>
              <a:rPr lang="en-CA" sz="1000"/>
              <a:t>Population Change</a:t>
            </a:r>
          </a:p>
        </c:rich>
      </c:tx>
      <c:layout>
        <c:manualLayout>
          <c:xMode val="edge"/>
          <c:yMode val="edge"/>
          <c:x val="0.31339743589743591"/>
          <c:y val="2.7137042062415198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manualLayout>
          <c:layoutTarget val="inner"/>
          <c:xMode val="edge"/>
          <c:yMode val="edge"/>
          <c:x val="0.10900851335890706"/>
          <c:y val="0.11734441682853304"/>
          <c:w val="0.784106602059358"/>
          <c:h val="0.69300528415380436"/>
        </c:manualLayout>
      </c:layout>
      <c:barChart>
        <c:barDir val="col"/>
        <c:grouping val="clustered"/>
        <c:varyColors val="0"/>
        <c:ser>
          <c:idx val="0"/>
          <c:order val="0"/>
          <c:tx>
            <c:strRef>
              <c:f>Sheet1!$D$82</c:f>
              <c:strCache>
                <c:ptCount val="1"/>
                <c:pt idx="0">
                  <c:v>Net Change</c:v>
                </c:pt>
              </c:strCache>
            </c:strRef>
          </c:tx>
          <c:spPr>
            <a:solidFill>
              <a:schemeClr val="accent1">
                <a:lumMod val="20000"/>
                <a:lumOff val="80000"/>
              </a:schemeClr>
            </a:solidFill>
            <a:ln>
              <a:noFill/>
            </a:ln>
            <a:effectLst/>
          </c:spPr>
          <c:invertIfNegative val="0"/>
          <c:cat>
            <c:strRef>
              <c:f>Sheet1!$S$71:$Y$71</c:f>
              <c:strCache>
                <c:ptCount val="7"/>
                <c:pt idx="0">
                  <c:v>2016</c:v>
                </c:pt>
                <c:pt idx="1">
                  <c:v>2017</c:v>
                </c:pt>
                <c:pt idx="2">
                  <c:v>2018</c:v>
                </c:pt>
                <c:pt idx="3">
                  <c:v>2019</c:v>
                </c:pt>
                <c:pt idx="4">
                  <c:v>2020</c:v>
                </c:pt>
                <c:pt idx="5">
                  <c:v>2021</c:v>
                </c:pt>
                <c:pt idx="6">
                  <c:v>2022</c:v>
                </c:pt>
              </c:strCache>
            </c:strRef>
          </c:cat>
          <c:val>
            <c:numRef>
              <c:f>Sheet1!$S$73:$Y$73</c:f>
              <c:numCache>
                <c:formatCode>_-* #,##0_-;\-* #,##0_-;_-* "-"??_-;_-@_-</c:formatCode>
                <c:ptCount val="7"/>
                <c:pt idx="0">
                  <c:v>585</c:v>
                </c:pt>
                <c:pt idx="1">
                  <c:v>-179</c:v>
                </c:pt>
                <c:pt idx="2">
                  <c:v>-127</c:v>
                </c:pt>
                <c:pt idx="3">
                  <c:v>649</c:v>
                </c:pt>
                <c:pt idx="4">
                  <c:v>156</c:v>
                </c:pt>
                <c:pt idx="5">
                  <c:v>9</c:v>
                </c:pt>
                <c:pt idx="6">
                  <c:v>1493</c:v>
                </c:pt>
              </c:numCache>
            </c:numRef>
          </c:val>
          <c:extLst>
            <c:ext xmlns:c16="http://schemas.microsoft.com/office/drawing/2014/chart" uri="{C3380CC4-5D6E-409C-BE32-E72D297353CC}">
              <c16:uniqueId val="{00000000-4F4E-4D56-B1CD-6506E124B0E1}"/>
            </c:ext>
          </c:extLst>
        </c:ser>
        <c:dLbls>
          <c:showLegendKey val="0"/>
          <c:showVal val="0"/>
          <c:showCatName val="0"/>
          <c:showSerName val="0"/>
          <c:showPercent val="0"/>
          <c:showBubbleSize val="0"/>
        </c:dLbls>
        <c:gapWidth val="219"/>
        <c:axId val="712403904"/>
        <c:axId val="1300214592"/>
      </c:barChart>
      <c:lineChart>
        <c:grouping val="standard"/>
        <c:varyColors val="0"/>
        <c:ser>
          <c:idx val="1"/>
          <c:order val="1"/>
          <c:tx>
            <c:strRef>
              <c:f>Sheet1!$D$83</c:f>
              <c:strCache>
                <c:ptCount val="1"/>
                <c:pt idx="0">
                  <c:v>YoY % Change</c:v>
                </c:pt>
              </c:strCache>
            </c:strRef>
          </c:tx>
          <c:spPr>
            <a:ln w="19050" cap="rnd">
              <a:noFill/>
              <a:round/>
            </a:ln>
            <a:effectLst/>
          </c:spPr>
          <c:marker>
            <c:symbol val="circle"/>
            <c:size val="5"/>
            <c:spPr>
              <a:solidFill>
                <a:srgbClr val="FF0000"/>
              </a:solidFill>
              <a:ln w="9525">
                <a:solidFill>
                  <a:schemeClr val="accent2"/>
                </a:solidFill>
              </a:ln>
              <a:effectLst/>
            </c:spPr>
          </c:marker>
          <c:cat>
            <c:strRef>
              <c:f>Sheet1!$S$71:$Y$71</c:f>
              <c:strCache>
                <c:ptCount val="7"/>
                <c:pt idx="0">
                  <c:v>2016</c:v>
                </c:pt>
                <c:pt idx="1">
                  <c:v>2017</c:v>
                </c:pt>
                <c:pt idx="2">
                  <c:v>2018</c:v>
                </c:pt>
                <c:pt idx="3">
                  <c:v>2019</c:v>
                </c:pt>
                <c:pt idx="4">
                  <c:v>2020</c:v>
                </c:pt>
                <c:pt idx="5">
                  <c:v>2021</c:v>
                </c:pt>
                <c:pt idx="6">
                  <c:v>2022</c:v>
                </c:pt>
              </c:strCache>
            </c:strRef>
          </c:cat>
          <c:val>
            <c:numRef>
              <c:f>Sheet1!$S$74:$Y$74</c:f>
              <c:numCache>
                <c:formatCode>0.0%</c:formatCode>
                <c:ptCount val="7"/>
                <c:pt idx="0">
                  <c:v>5.275878862213812E-3</c:v>
                </c:pt>
                <c:pt idx="1">
                  <c:v>-1.6058564418168775E-3</c:v>
                </c:pt>
                <c:pt idx="2">
                  <c:v>-1.1411832362878682E-3</c:v>
                </c:pt>
                <c:pt idx="3">
                  <c:v>5.8383785680229394E-3</c:v>
                </c:pt>
                <c:pt idx="4">
                  <c:v>1.3952240407835159E-3</c:v>
                </c:pt>
                <c:pt idx="5">
                  <c:v>8.038154439748979E-5</c:v>
                </c:pt>
                <c:pt idx="6">
                  <c:v>1.3333333333333419E-2</c:v>
                </c:pt>
              </c:numCache>
            </c:numRef>
          </c:val>
          <c:smooth val="0"/>
          <c:extLst>
            <c:ext xmlns:c16="http://schemas.microsoft.com/office/drawing/2014/chart" uri="{C3380CC4-5D6E-409C-BE32-E72D297353CC}">
              <c16:uniqueId val="{00000001-4F4E-4D56-B1CD-6506E124B0E1}"/>
            </c:ext>
          </c:extLst>
        </c:ser>
        <c:dLbls>
          <c:showLegendKey val="0"/>
          <c:showVal val="0"/>
          <c:showCatName val="0"/>
          <c:showSerName val="0"/>
          <c:showPercent val="0"/>
          <c:showBubbleSize val="0"/>
        </c:dLbls>
        <c:marker val="1"/>
        <c:smooth val="0"/>
        <c:axId val="712399104"/>
        <c:axId val="718950288"/>
      </c:lineChart>
      <c:catAx>
        <c:axId val="712403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300214592"/>
        <c:crosses val="autoZero"/>
        <c:auto val="1"/>
        <c:lblAlgn val="ctr"/>
        <c:lblOffset val="100"/>
        <c:noMultiLvlLbl val="0"/>
      </c:catAx>
      <c:valAx>
        <c:axId val="1300214592"/>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Net Population</a:t>
                </a:r>
                <a:r>
                  <a:rPr lang="en-CA" sz="900" baseline="0"/>
                  <a:t> Change</a:t>
                </a:r>
                <a:endParaRPr lang="en-CA" sz="900"/>
              </a:p>
            </c:rich>
          </c:tx>
          <c:layout>
            <c:manualLayout>
              <c:xMode val="edge"/>
              <c:yMode val="edge"/>
              <c:x val="7.6113803082307032E-3"/>
              <c:y val="0.2243836894393505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CA"/>
            </a:p>
          </c:txPr>
        </c:title>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712403904"/>
        <c:crosses val="autoZero"/>
        <c:crossBetween val="between"/>
      </c:valAx>
      <c:valAx>
        <c:axId val="718950288"/>
        <c:scaling>
          <c:orientation val="minMax"/>
        </c:scaling>
        <c:delete val="0"/>
        <c:axPos val="r"/>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sz="900"/>
                  <a:t>YoY % Change</a:t>
                </a:r>
              </a:p>
            </c:rich>
          </c:tx>
          <c:layout>
            <c:manualLayout>
              <c:xMode val="edge"/>
              <c:yMode val="edge"/>
              <c:x val="0.96012097045561595"/>
              <c:y val="0.2828842188484919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title>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712399104"/>
        <c:crosses val="max"/>
        <c:crossBetween val="between"/>
      </c:valAx>
      <c:catAx>
        <c:axId val="712399104"/>
        <c:scaling>
          <c:orientation val="minMax"/>
        </c:scaling>
        <c:delete val="1"/>
        <c:axPos val="b"/>
        <c:numFmt formatCode="General" sourceLinked="1"/>
        <c:majorTickMark val="out"/>
        <c:minorTickMark val="none"/>
        <c:tickLblPos val="nextTo"/>
        <c:crossAx val="71895028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r>
              <a:rPr lang="en-CA" sz="1000">
                <a:solidFill>
                  <a:schemeClr val="tx1"/>
                </a:solidFill>
              </a:rPr>
              <a:t>Average Age - St. John's (CMA)</a:t>
            </a:r>
          </a:p>
        </c:rich>
      </c:tx>
      <c:layout>
        <c:manualLayout>
          <c:xMode val="edge"/>
          <c:yMode val="edge"/>
          <c:x val="0.34405982905982907"/>
          <c:y val="2.8228652081863093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endParaRPr lang="en-US"/>
        </a:p>
      </c:txPr>
    </c:title>
    <c:autoTitleDeleted val="0"/>
    <c:plotArea>
      <c:layout/>
      <c:lineChart>
        <c:grouping val="standard"/>
        <c:varyColors val="0"/>
        <c:ser>
          <c:idx val="0"/>
          <c:order val="0"/>
          <c:spPr>
            <a:ln w="28575" cap="rnd">
              <a:solidFill>
                <a:schemeClr val="accent1">
                  <a:lumMod val="60000"/>
                  <a:lumOff val="40000"/>
                </a:schemeClr>
              </a:solidFill>
              <a:round/>
            </a:ln>
            <a:effectLst/>
          </c:spPr>
          <c:marker>
            <c:symbol val="none"/>
          </c:marker>
          <c:cat>
            <c:numRef>
              <c:f>Sheet4!$Q$11:$W$11</c:f>
              <c:numCache>
                <c:formatCode>General</c:formatCode>
                <c:ptCount val="7"/>
                <c:pt idx="0">
                  <c:v>2016</c:v>
                </c:pt>
                <c:pt idx="1">
                  <c:v>2017</c:v>
                </c:pt>
                <c:pt idx="2">
                  <c:v>2018</c:v>
                </c:pt>
                <c:pt idx="3">
                  <c:v>2019</c:v>
                </c:pt>
                <c:pt idx="4">
                  <c:v>2020</c:v>
                </c:pt>
                <c:pt idx="5">
                  <c:v>2021</c:v>
                </c:pt>
                <c:pt idx="6">
                  <c:v>2022</c:v>
                </c:pt>
              </c:numCache>
            </c:numRef>
          </c:cat>
          <c:val>
            <c:numRef>
              <c:f>Sheet4!$Q$12:$W$12</c:f>
              <c:numCache>
                <c:formatCode>0.0</c:formatCode>
                <c:ptCount val="7"/>
                <c:pt idx="0">
                  <c:v>40.1</c:v>
                </c:pt>
                <c:pt idx="1">
                  <c:v>40.299999999999997</c:v>
                </c:pt>
                <c:pt idx="2">
                  <c:v>40.6</c:v>
                </c:pt>
                <c:pt idx="3">
                  <c:v>40.9</c:v>
                </c:pt>
                <c:pt idx="4">
                  <c:v>41.2</c:v>
                </c:pt>
                <c:pt idx="5">
                  <c:v>41.6</c:v>
                </c:pt>
                <c:pt idx="6">
                  <c:v>41.6</c:v>
                </c:pt>
              </c:numCache>
            </c:numRef>
          </c:val>
          <c:smooth val="0"/>
          <c:extLst>
            <c:ext xmlns:c16="http://schemas.microsoft.com/office/drawing/2014/chart" uri="{C3380CC4-5D6E-409C-BE32-E72D297353CC}">
              <c16:uniqueId val="{00000000-0F99-4694-BF2E-2F09D92CA583}"/>
            </c:ext>
          </c:extLst>
        </c:ser>
        <c:ser>
          <c:idx val="1"/>
          <c:order val="1"/>
          <c:spPr>
            <a:ln w="28575" cap="rnd">
              <a:solidFill>
                <a:schemeClr val="accent2"/>
              </a:solidFill>
              <a:round/>
            </a:ln>
            <a:effectLst/>
          </c:spPr>
          <c:marker>
            <c:symbol val="none"/>
          </c:marker>
          <c:cat>
            <c:numRef>
              <c:f>Sheet4!$Q$11:$W$11</c:f>
              <c:numCache>
                <c:formatCode>General</c:formatCode>
                <c:ptCount val="7"/>
                <c:pt idx="0">
                  <c:v>2016</c:v>
                </c:pt>
                <c:pt idx="1">
                  <c:v>2017</c:v>
                </c:pt>
                <c:pt idx="2">
                  <c:v>2018</c:v>
                </c:pt>
                <c:pt idx="3">
                  <c:v>2019</c:v>
                </c:pt>
                <c:pt idx="4">
                  <c:v>2020</c:v>
                </c:pt>
                <c:pt idx="5">
                  <c:v>2021</c:v>
                </c:pt>
                <c:pt idx="6">
                  <c:v>2022</c:v>
                </c:pt>
              </c:numCache>
            </c:numRef>
          </c:cat>
          <c:val>
            <c:numRef>
              <c:f>Sheet4!$Q$13:$W$13</c:f>
              <c:numCache>
                <c:formatCode>General</c:formatCode>
                <c:ptCount val="7"/>
              </c:numCache>
            </c:numRef>
          </c:val>
          <c:smooth val="0"/>
          <c:extLst>
            <c:ext xmlns:c16="http://schemas.microsoft.com/office/drawing/2014/chart" uri="{C3380CC4-5D6E-409C-BE32-E72D297353CC}">
              <c16:uniqueId val="{00000001-0F99-4694-BF2E-2F09D92CA583}"/>
            </c:ext>
          </c:extLst>
        </c:ser>
        <c:dLbls>
          <c:showLegendKey val="0"/>
          <c:showVal val="0"/>
          <c:showCatName val="0"/>
          <c:showSerName val="0"/>
          <c:showPercent val="0"/>
          <c:showBubbleSize val="0"/>
        </c:dLbls>
        <c:smooth val="0"/>
        <c:axId val="715404095"/>
        <c:axId val="715318303"/>
      </c:lineChart>
      <c:catAx>
        <c:axId val="71540409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715318303"/>
        <c:crosses val="autoZero"/>
        <c:auto val="1"/>
        <c:lblAlgn val="ctr"/>
        <c:lblOffset val="100"/>
        <c:noMultiLvlLbl val="0"/>
      </c:catAx>
      <c:valAx>
        <c:axId val="715318303"/>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7154040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 CMA - Population by Age Bracket - </a:t>
            </a:r>
            <a:r>
              <a:rPr lang="en-CA" sz="1000">
                <a:solidFill>
                  <a:srgbClr val="67A9CF"/>
                </a:solidFill>
              </a:rPr>
              <a:t>2002 (Blue) </a:t>
            </a:r>
            <a:r>
              <a:rPr lang="en-CA" sz="1000"/>
              <a:t>vs </a:t>
            </a:r>
            <a:r>
              <a:rPr lang="en-CA" sz="1000">
                <a:solidFill>
                  <a:srgbClr val="EF8A62"/>
                </a:solidFill>
              </a:rPr>
              <a:t>2022 (Orange)</a:t>
            </a:r>
          </a:p>
        </c:rich>
      </c:tx>
      <c:layout>
        <c:manualLayout>
          <c:xMode val="edge"/>
          <c:yMode val="edge"/>
          <c:x val="0.13482922807725958"/>
          <c:y val="3.3879840362420449E-2"/>
        </c:manualLayout>
      </c:layout>
      <c:overlay val="0"/>
      <c:spPr>
        <a:noFill/>
        <a:ln>
          <a:noFill/>
        </a:ln>
        <a:effectLst/>
      </c:spPr>
      <c:txPr>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manualLayout>
          <c:layoutTarget val="inner"/>
          <c:xMode val="edge"/>
          <c:yMode val="edge"/>
          <c:x val="0.12484201494044014"/>
          <c:y val="0.13100871731008717"/>
          <c:w val="0.85165371155528635"/>
          <c:h val="0.6472120623776324"/>
        </c:manualLayout>
      </c:layout>
      <c:barChart>
        <c:barDir val="col"/>
        <c:grouping val="clustered"/>
        <c:varyColors val="0"/>
        <c:ser>
          <c:idx val="1"/>
          <c:order val="0"/>
          <c:tx>
            <c:strRef>
              <c:f>Sheet3!$N$97</c:f>
              <c:strCache>
                <c:ptCount val="1"/>
                <c:pt idx="0">
                  <c:v>2022</c:v>
                </c:pt>
              </c:strCache>
            </c:strRef>
          </c:tx>
          <c:spPr>
            <a:solidFill>
              <a:srgbClr val="EF8A62">
                <a:alpha val="49804"/>
              </a:srgbClr>
            </a:solidFill>
            <a:ln>
              <a:noFill/>
            </a:ln>
            <a:effectLst/>
          </c:spPr>
          <c:invertIfNegative val="0"/>
          <c:cat>
            <c:strRef>
              <c:f>Sheet3!$L$98:$L$116</c:f>
              <c:strCache>
                <c:ptCount val="19"/>
                <c:pt idx="0">
                  <c:v>0 - 4 </c:v>
                </c:pt>
                <c:pt idx="1">
                  <c:v>05-09</c:v>
                </c:pt>
                <c:pt idx="2">
                  <c:v>10 - 14</c:v>
                </c:pt>
                <c:pt idx="3">
                  <c:v>15 - 19 </c:v>
                </c:pt>
                <c:pt idx="4">
                  <c:v>20 - 24 </c:v>
                </c:pt>
                <c:pt idx="5">
                  <c:v>25 - 29 </c:v>
                </c:pt>
                <c:pt idx="6">
                  <c:v>30 - 34 </c:v>
                </c:pt>
                <c:pt idx="7">
                  <c:v>35 - 39 </c:v>
                </c:pt>
                <c:pt idx="8">
                  <c:v>40 - 44 </c:v>
                </c:pt>
                <c:pt idx="9">
                  <c:v>45 - 49 </c:v>
                </c:pt>
                <c:pt idx="10">
                  <c:v>50 - 54 </c:v>
                </c:pt>
                <c:pt idx="11">
                  <c:v>55 - 59 </c:v>
                </c:pt>
                <c:pt idx="12">
                  <c:v>60 - 64 </c:v>
                </c:pt>
                <c:pt idx="13">
                  <c:v>65 - 69 </c:v>
                </c:pt>
                <c:pt idx="14">
                  <c:v>70 - 74 </c:v>
                </c:pt>
                <c:pt idx="15">
                  <c:v>75 - 79 </c:v>
                </c:pt>
                <c:pt idx="16">
                  <c:v>80 - 84 </c:v>
                </c:pt>
                <c:pt idx="17">
                  <c:v>85 - 89 </c:v>
                </c:pt>
                <c:pt idx="18">
                  <c:v>=&gt; 90</c:v>
                </c:pt>
              </c:strCache>
            </c:strRef>
          </c:cat>
          <c:val>
            <c:numRef>
              <c:f>Sheet3!$N$98:$N$116</c:f>
              <c:numCache>
                <c:formatCode>#,##0</c:formatCode>
                <c:ptCount val="19"/>
                <c:pt idx="0">
                  <c:v>9148</c:v>
                </c:pt>
                <c:pt idx="1">
                  <c:v>10540</c:v>
                </c:pt>
                <c:pt idx="2">
                  <c:v>11313</c:v>
                </c:pt>
                <c:pt idx="3">
                  <c:v>12084</c:v>
                </c:pt>
                <c:pt idx="4">
                  <c:v>14423</c:v>
                </c:pt>
                <c:pt idx="5">
                  <c:v>16169</c:v>
                </c:pt>
                <c:pt idx="6">
                  <c:v>16235</c:v>
                </c:pt>
                <c:pt idx="7">
                  <c:v>16041</c:v>
                </c:pt>
                <c:pt idx="8">
                  <c:v>15471</c:v>
                </c:pt>
                <c:pt idx="9">
                  <c:v>14658</c:v>
                </c:pt>
                <c:pt idx="10">
                  <c:v>15004</c:v>
                </c:pt>
                <c:pt idx="11">
                  <c:v>15542</c:v>
                </c:pt>
                <c:pt idx="12">
                  <c:v>14534</c:v>
                </c:pt>
                <c:pt idx="13">
                  <c:v>12812</c:v>
                </c:pt>
                <c:pt idx="14">
                  <c:v>10653</c:v>
                </c:pt>
                <c:pt idx="15">
                  <c:v>7354</c:v>
                </c:pt>
                <c:pt idx="16">
                  <c:v>4061</c:v>
                </c:pt>
                <c:pt idx="17">
                  <c:v>2024</c:v>
                </c:pt>
                <c:pt idx="18">
                  <c:v>1053</c:v>
                </c:pt>
              </c:numCache>
            </c:numRef>
          </c:val>
          <c:extLst>
            <c:ext xmlns:c16="http://schemas.microsoft.com/office/drawing/2014/chart" uri="{C3380CC4-5D6E-409C-BE32-E72D297353CC}">
              <c16:uniqueId val="{00000000-72C4-4B84-8FC1-28368B5CE097}"/>
            </c:ext>
          </c:extLst>
        </c:ser>
        <c:dLbls>
          <c:showLegendKey val="0"/>
          <c:showVal val="0"/>
          <c:showCatName val="0"/>
          <c:showSerName val="0"/>
          <c:showPercent val="0"/>
          <c:showBubbleSize val="0"/>
        </c:dLbls>
        <c:gapWidth val="30"/>
        <c:overlap val="100"/>
        <c:axId val="1107910975"/>
        <c:axId val="1703076751"/>
      </c:barChart>
      <c:barChart>
        <c:barDir val="col"/>
        <c:grouping val="clustered"/>
        <c:varyColors val="0"/>
        <c:ser>
          <c:idx val="0"/>
          <c:order val="1"/>
          <c:tx>
            <c:strRef>
              <c:f>Sheet3!$M$97</c:f>
              <c:strCache>
                <c:ptCount val="1"/>
                <c:pt idx="0">
                  <c:v>2002</c:v>
                </c:pt>
              </c:strCache>
            </c:strRef>
          </c:tx>
          <c:spPr>
            <a:solidFill>
              <a:srgbClr val="67A9CF"/>
            </a:solidFill>
            <a:ln>
              <a:noFill/>
            </a:ln>
            <a:effectLst/>
          </c:spPr>
          <c:invertIfNegative val="0"/>
          <c:cat>
            <c:strRef>
              <c:f>Sheet3!$L$98:$L$116</c:f>
              <c:strCache>
                <c:ptCount val="19"/>
                <c:pt idx="0">
                  <c:v>0 - 4 </c:v>
                </c:pt>
                <c:pt idx="1">
                  <c:v>05-09</c:v>
                </c:pt>
                <c:pt idx="2">
                  <c:v>10 - 14</c:v>
                </c:pt>
                <c:pt idx="3">
                  <c:v>15 - 19 </c:v>
                </c:pt>
                <c:pt idx="4">
                  <c:v>20 - 24 </c:v>
                </c:pt>
                <c:pt idx="5">
                  <c:v>25 - 29 </c:v>
                </c:pt>
                <c:pt idx="6">
                  <c:v>30 - 34 </c:v>
                </c:pt>
                <c:pt idx="7">
                  <c:v>35 - 39 </c:v>
                </c:pt>
                <c:pt idx="8">
                  <c:v>40 - 44 </c:v>
                </c:pt>
                <c:pt idx="9">
                  <c:v>45 - 49 </c:v>
                </c:pt>
                <c:pt idx="10">
                  <c:v>50 - 54 </c:v>
                </c:pt>
                <c:pt idx="11">
                  <c:v>55 - 59 </c:v>
                </c:pt>
                <c:pt idx="12">
                  <c:v>60 - 64 </c:v>
                </c:pt>
                <c:pt idx="13">
                  <c:v>65 - 69 </c:v>
                </c:pt>
                <c:pt idx="14">
                  <c:v>70 - 74 </c:v>
                </c:pt>
                <c:pt idx="15">
                  <c:v>75 - 79 </c:v>
                </c:pt>
                <c:pt idx="16">
                  <c:v>80 - 84 </c:v>
                </c:pt>
                <c:pt idx="17">
                  <c:v>85 - 89 </c:v>
                </c:pt>
                <c:pt idx="18">
                  <c:v>=&gt; 90</c:v>
                </c:pt>
              </c:strCache>
            </c:strRef>
          </c:cat>
          <c:val>
            <c:numRef>
              <c:f>Sheet3!$M$98:$M$116</c:f>
              <c:numCache>
                <c:formatCode>#,##0</c:formatCode>
                <c:ptCount val="19"/>
                <c:pt idx="0">
                  <c:v>9097</c:v>
                </c:pt>
                <c:pt idx="1">
                  <c:v>9950</c:v>
                </c:pt>
                <c:pt idx="2">
                  <c:v>11460</c:v>
                </c:pt>
                <c:pt idx="3">
                  <c:v>12770</c:v>
                </c:pt>
                <c:pt idx="4">
                  <c:v>14437</c:v>
                </c:pt>
                <c:pt idx="5">
                  <c:v>13187</c:v>
                </c:pt>
                <c:pt idx="6">
                  <c:v>13539</c:v>
                </c:pt>
                <c:pt idx="7">
                  <c:v>15122</c:v>
                </c:pt>
                <c:pt idx="8">
                  <c:v>15078</c:v>
                </c:pt>
                <c:pt idx="9">
                  <c:v>14289</c:v>
                </c:pt>
                <c:pt idx="10">
                  <c:v>12698</c:v>
                </c:pt>
                <c:pt idx="11">
                  <c:v>10274</c:v>
                </c:pt>
                <c:pt idx="12">
                  <c:v>7038</c:v>
                </c:pt>
                <c:pt idx="13">
                  <c:v>5519</c:v>
                </c:pt>
                <c:pt idx="14">
                  <c:v>4666</c:v>
                </c:pt>
                <c:pt idx="15">
                  <c:v>3682</c:v>
                </c:pt>
                <c:pt idx="16">
                  <c:v>2728</c:v>
                </c:pt>
                <c:pt idx="17">
                  <c:v>1464</c:v>
                </c:pt>
                <c:pt idx="18">
                  <c:v>628</c:v>
                </c:pt>
              </c:numCache>
            </c:numRef>
          </c:val>
          <c:extLst>
            <c:ext xmlns:c16="http://schemas.microsoft.com/office/drawing/2014/chart" uri="{C3380CC4-5D6E-409C-BE32-E72D297353CC}">
              <c16:uniqueId val="{00000001-72C4-4B84-8FC1-28368B5CE097}"/>
            </c:ext>
          </c:extLst>
        </c:ser>
        <c:dLbls>
          <c:showLegendKey val="0"/>
          <c:showVal val="0"/>
          <c:showCatName val="0"/>
          <c:showSerName val="0"/>
          <c:showPercent val="0"/>
          <c:showBubbleSize val="0"/>
        </c:dLbls>
        <c:gapWidth val="157"/>
        <c:overlap val="100"/>
        <c:axId val="1738328495"/>
        <c:axId val="1734461263"/>
      </c:barChart>
      <c:catAx>
        <c:axId val="11079109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a:t>Age Bracket (Years)</a:t>
                </a:r>
              </a:p>
            </c:rich>
          </c:tx>
          <c:layout>
            <c:manualLayout>
              <c:xMode val="edge"/>
              <c:yMode val="edge"/>
              <c:x val="0.42844118042936941"/>
              <c:y val="0.927106683271066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703076751"/>
        <c:crosses val="autoZero"/>
        <c:auto val="1"/>
        <c:lblAlgn val="ctr"/>
        <c:lblOffset val="100"/>
        <c:noMultiLvlLbl val="0"/>
      </c:catAx>
      <c:valAx>
        <c:axId val="1703076751"/>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r>
                  <a:rPr lang="en-CA"/>
                  <a:t>Total Population</a:t>
                </a:r>
              </a:p>
            </c:rich>
          </c:tx>
          <c:layout>
            <c:manualLayout>
              <c:xMode val="edge"/>
              <c:yMode val="edge"/>
              <c:x val="1.0683760683760684E-2"/>
              <c:y val="0.3071572155597611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title>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107910975"/>
        <c:crosses val="autoZero"/>
        <c:crossBetween val="between"/>
      </c:valAx>
      <c:valAx>
        <c:axId val="1734461263"/>
        <c:scaling>
          <c:orientation val="minMax"/>
          <c:max val="18000"/>
        </c:scaling>
        <c:delete val="1"/>
        <c:axPos val="r"/>
        <c:numFmt formatCode="#,##0" sourceLinked="1"/>
        <c:majorTickMark val="out"/>
        <c:minorTickMark val="none"/>
        <c:tickLblPos val="nextTo"/>
        <c:crossAx val="1738328495"/>
        <c:crosses val="max"/>
        <c:crossBetween val="between"/>
      </c:valAx>
      <c:catAx>
        <c:axId val="1738328495"/>
        <c:scaling>
          <c:orientation val="minMax"/>
        </c:scaling>
        <c:delete val="1"/>
        <c:axPos val="b"/>
        <c:numFmt formatCode="General" sourceLinked="1"/>
        <c:majorTickMark val="out"/>
        <c:minorTickMark val="none"/>
        <c:tickLblPos val="nextTo"/>
        <c:crossAx val="1734461263"/>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Helvetica" panose="020B0604020202030204" pitchFamily="34"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r>
              <a:rPr lang="en-CA" sz="1000"/>
              <a:t>St. Johns CMA - Components of Population Change (Net Basis)</a:t>
            </a:r>
          </a:p>
        </c:rich>
      </c:tx>
      <c:layout>
        <c:manualLayout>
          <c:xMode val="edge"/>
          <c:yMode val="edge"/>
          <c:x val="0.20087421764587118"/>
          <c:y val="3.3394975813437415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anose="020B0604020202030204" pitchFamily="34" charset="0"/>
              <a:ea typeface="+mn-ea"/>
              <a:cs typeface="+mn-cs"/>
            </a:defRPr>
          </a:pPr>
          <a:endParaRPr lang="en-US"/>
        </a:p>
      </c:txPr>
    </c:title>
    <c:autoTitleDeleted val="0"/>
    <c:plotArea>
      <c:layout/>
      <c:barChart>
        <c:barDir val="col"/>
        <c:grouping val="stacked"/>
        <c:varyColors val="0"/>
        <c:ser>
          <c:idx val="0"/>
          <c:order val="0"/>
          <c:tx>
            <c:strRef>
              <c:f>Sheet2!$A$76</c:f>
              <c:strCache>
                <c:ptCount val="1"/>
                <c:pt idx="0">
                  <c:v>Natural</c:v>
                </c:pt>
              </c:strCache>
            </c:strRef>
          </c:tx>
          <c:spPr>
            <a:solidFill>
              <a:schemeClr val="bg2">
                <a:lumMod val="90000"/>
              </a:schemeClr>
            </a:solidFill>
            <a:ln>
              <a:noFill/>
            </a:ln>
            <a:effectLst/>
          </c:spPr>
          <c:invertIfNegative val="0"/>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Sheet2!$B$76:$U$76</c:f>
              <c:numCache>
                <c:formatCode>_-* #,##0_-;\-* #,##0_-;_-* "-"??_-;_-@_-</c:formatCode>
                <c:ptCount val="20"/>
                <c:pt idx="0">
                  <c:v>252</c:v>
                </c:pt>
                <c:pt idx="1">
                  <c:v>265</c:v>
                </c:pt>
                <c:pt idx="2">
                  <c:v>212</c:v>
                </c:pt>
                <c:pt idx="3">
                  <c:v>575</c:v>
                </c:pt>
                <c:pt idx="4">
                  <c:v>467</c:v>
                </c:pt>
                <c:pt idx="5">
                  <c:v>576</c:v>
                </c:pt>
                <c:pt idx="6">
                  <c:v>836</c:v>
                </c:pt>
                <c:pt idx="7">
                  <c:v>791</c:v>
                </c:pt>
                <c:pt idx="8">
                  <c:v>697</c:v>
                </c:pt>
                <c:pt idx="9">
                  <c:v>579</c:v>
                </c:pt>
                <c:pt idx="10">
                  <c:v>535</c:v>
                </c:pt>
                <c:pt idx="11">
                  <c:v>708</c:v>
                </c:pt>
                <c:pt idx="12">
                  <c:v>464</c:v>
                </c:pt>
                <c:pt idx="13">
                  <c:v>547</c:v>
                </c:pt>
                <c:pt idx="14">
                  <c:v>462</c:v>
                </c:pt>
                <c:pt idx="15">
                  <c:v>192</c:v>
                </c:pt>
                <c:pt idx="16">
                  <c:v>158</c:v>
                </c:pt>
                <c:pt idx="17">
                  <c:v>95</c:v>
                </c:pt>
                <c:pt idx="18">
                  <c:v>54</c:v>
                </c:pt>
                <c:pt idx="19">
                  <c:v>-89</c:v>
                </c:pt>
              </c:numCache>
            </c:numRef>
          </c:val>
          <c:extLst>
            <c:ext xmlns:c16="http://schemas.microsoft.com/office/drawing/2014/chart" uri="{C3380CC4-5D6E-409C-BE32-E72D297353CC}">
              <c16:uniqueId val="{00000000-64C8-4455-B148-1FC81C32D49E}"/>
            </c:ext>
          </c:extLst>
        </c:ser>
        <c:ser>
          <c:idx val="1"/>
          <c:order val="1"/>
          <c:tx>
            <c:strRef>
              <c:f>Sheet2!$A$77</c:f>
              <c:strCache>
                <c:ptCount val="1"/>
                <c:pt idx="0">
                  <c:v>International</c:v>
                </c:pt>
              </c:strCache>
            </c:strRef>
          </c:tx>
          <c:spPr>
            <a:solidFill>
              <a:schemeClr val="accent2">
                <a:lumMod val="40000"/>
                <a:lumOff val="60000"/>
              </a:schemeClr>
            </a:solidFill>
            <a:ln>
              <a:noFill/>
            </a:ln>
            <a:effectLst/>
          </c:spPr>
          <c:invertIfNegative val="0"/>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Sheet2!$B$77:$U$77</c:f>
              <c:numCache>
                <c:formatCode>_-* #,##0_-;\-* #,##0_-;_-* "-"??_-;_-@_-</c:formatCode>
                <c:ptCount val="20"/>
                <c:pt idx="0">
                  <c:v>47</c:v>
                </c:pt>
                <c:pt idx="1">
                  <c:v>215</c:v>
                </c:pt>
                <c:pt idx="2">
                  <c:v>89</c:v>
                </c:pt>
                <c:pt idx="3">
                  <c:v>882</c:v>
                </c:pt>
                <c:pt idx="4">
                  <c:v>372</c:v>
                </c:pt>
                <c:pt idx="5">
                  <c:v>324</c:v>
                </c:pt>
                <c:pt idx="6">
                  <c:v>568</c:v>
                </c:pt>
                <c:pt idx="7">
                  <c:v>847</c:v>
                </c:pt>
                <c:pt idx="8">
                  <c:v>733</c:v>
                </c:pt>
                <c:pt idx="9">
                  <c:v>973</c:v>
                </c:pt>
                <c:pt idx="10">
                  <c:v>496</c:v>
                </c:pt>
                <c:pt idx="11">
                  <c:v>870</c:v>
                </c:pt>
                <c:pt idx="12">
                  <c:v>524</c:v>
                </c:pt>
                <c:pt idx="13">
                  <c:v>1504</c:v>
                </c:pt>
                <c:pt idx="14">
                  <c:v>677</c:v>
                </c:pt>
                <c:pt idx="15">
                  <c:v>869</c:v>
                </c:pt>
                <c:pt idx="16">
                  <c:v>1291</c:v>
                </c:pt>
                <c:pt idx="17">
                  <c:v>1090</c:v>
                </c:pt>
                <c:pt idx="18">
                  <c:v>20</c:v>
                </c:pt>
                <c:pt idx="19">
                  <c:v>3915</c:v>
                </c:pt>
              </c:numCache>
            </c:numRef>
          </c:val>
          <c:extLst>
            <c:ext xmlns:c16="http://schemas.microsoft.com/office/drawing/2014/chart" uri="{C3380CC4-5D6E-409C-BE32-E72D297353CC}">
              <c16:uniqueId val="{00000001-64C8-4455-B148-1FC81C32D49E}"/>
            </c:ext>
          </c:extLst>
        </c:ser>
        <c:ser>
          <c:idx val="2"/>
          <c:order val="2"/>
          <c:tx>
            <c:strRef>
              <c:f>Sheet2!$A$78</c:f>
              <c:strCache>
                <c:ptCount val="1"/>
                <c:pt idx="0">
                  <c:v>Interprovincial</c:v>
                </c:pt>
              </c:strCache>
            </c:strRef>
          </c:tx>
          <c:spPr>
            <a:solidFill>
              <a:srgbClr val="C2A5CF"/>
            </a:solidFill>
            <a:ln>
              <a:noFill/>
            </a:ln>
            <a:effectLst/>
          </c:spPr>
          <c:invertIfNegative val="0"/>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Sheet2!$B$78:$U$78</c:f>
              <c:numCache>
                <c:formatCode>_-* #,##0_-;\-* #,##0_-;_-* "-"??_-;_-@_-</c:formatCode>
                <c:ptCount val="20"/>
                <c:pt idx="0">
                  <c:v>-290</c:v>
                </c:pt>
                <c:pt idx="1">
                  <c:v>-249</c:v>
                </c:pt>
                <c:pt idx="2">
                  <c:v>-1033</c:v>
                </c:pt>
                <c:pt idx="3">
                  <c:v>-1008</c:v>
                </c:pt>
                <c:pt idx="4">
                  <c:v>-774</c:v>
                </c:pt>
                <c:pt idx="5">
                  <c:v>64</c:v>
                </c:pt>
                <c:pt idx="6">
                  <c:v>570</c:v>
                </c:pt>
                <c:pt idx="7">
                  <c:v>775</c:v>
                </c:pt>
                <c:pt idx="8">
                  <c:v>284</c:v>
                </c:pt>
                <c:pt idx="9">
                  <c:v>338</c:v>
                </c:pt>
                <c:pt idx="10">
                  <c:v>404</c:v>
                </c:pt>
                <c:pt idx="11">
                  <c:v>125</c:v>
                </c:pt>
                <c:pt idx="12">
                  <c:v>-106</c:v>
                </c:pt>
                <c:pt idx="13">
                  <c:v>-347</c:v>
                </c:pt>
                <c:pt idx="14">
                  <c:v>-1277</c:v>
                </c:pt>
                <c:pt idx="15">
                  <c:v>-1771</c:v>
                </c:pt>
                <c:pt idx="16">
                  <c:v>-1588</c:v>
                </c:pt>
                <c:pt idx="17">
                  <c:v>-1522</c:v>
                </c:pt>
                <c:pt idx="18">
                  <c:v>-393</c:v>
                </c:pt>
                <c:pt idx="19">
                  <c:v>408</c:v>
                </c:pt>
              </c:numCache>
            </c:numRef>
          </c:val>
          <c:extLst>
            <c:ext xmlns:c16="http://schemas.microsoft.com/office/drawing/2014/chart" uri="{C3380CC4-5D6E-409C-BE32-E72D297353CC}">
              <c16:uniqueId val="{00000002-64C8-4455-B148-1FC81C32D49E}"/>
            </c:ext>
          </c:extLst>
        </c:ser>
        <c:ser>
          <c:idx val="3"/>
          <c:order val="3"/>
          <c:tx>
            <c:strRef>
              <c:f>Sheet2!$A$79</c:f>
              <c:strCache>
                <c:ptCount val="1"/>
                <c:pt idx="0">
                  <c:v>Intraprovincial</c:v>
                </c:pt>
              </c:strCache>
            </c:strRef>
          </c:tx>
          <c:spPr>
            <a:solidFill>
              <a:srgbClr val="92C5DE"/>
            </a:solidFill>
            <a:ln>
              <a:noFill/>
            </a:ln>
            <a:effectLst/>
          </c:spPr>
          <c:invertIfNegative val="0"/>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Sheet2!$B$79:$U$79</c:f>
              <c:numCache>
                <c:formatCode>_-* #,##0_-;\-* #,##0_-;_-* "-"??_-;_-@_-</c:formatCode>
                <c:ptCount val="20"/>
                <c:pt idx="0">
                  <c:v>602</c:v>
                </c:pt>
                <c:pt idx="1">
                  <c:v>967</c:v>
                </c:pt>
                <c:pt idx="2">
                  <c:v>493</c:v>
                </c:pt>
                <c:pt idx="3">
                  <c:v>845</c:v>
                </c:pt>
                <c:pt idx="4">
                  <c:v>1264</c:v>
                </c:pt>
                <c:pt idx="5">
                  <c:v>1412</c:v>
                </c:pt>
                <c:pt idx="6">
                  <c:v>1273</c:v>
                </c:pt>
                <c:pt idx="7">
                  <c:v>1208</c:v>
                </c:pt>
                <c:pt idx="8">
                  <c:v>1207</c:v>
                </c:pt>
                <c:pt idx="9">
                  <c:v>988</c:v>
                </c:pt>
                <c:pt idx="10">
                  <c:v>1004</c:v>
                </c:pt>
                <c:pt idx="11">
                  <c:v>985</c:v>
                </c:pt>
                <c:pt idx="12">
                  <c:v>802</c:v>
                </c:pt>
                <c:pt idx="13">
                  <c:v>795</c:v>
                </c:pt>
                <c:pt idx="14">
                  <c:v>1279</c:v>
                </c:pt>
                <c:pt idx="15">
                  <c:v>910</c:v>
                </c:pt>
                <c:pt idx="16">
                  <c:v>908</c:v>
                </c:pt>
                <c:pt idx="17">
                  <c:v>1143</c:v>
                </c:pt>
                <c:pt idx="18">
                  <c:v>667</c:v>
                </c:pt>
                <c:pt idx="19">
                  <c:v>618</c:v>
                </c:pt>
              </c:numCache>
            </c:numRef>
          </c:val>
          <c:extLst>
            <c:ext xmlns:c16="http://schemas.microsoft.com/office/drawing/2014/chart" uri="{C3380CC4-5D6E-409C-BE32-E72D297353CC}">
              <c16:uniqueId val="{00000003-64C8-4455-B148-1FC81C32D49E}"/>
            </c:ext>
          </c:extLst>
        </c:ser>
        <c:dLbls>
          <c:showLegendKey val="0"/>
          <c:showVal val="0"/>
          <c:showCatName val="0"/>
          <c:showSerName val="0"/>
          <c:showPercent val="0"/>
          <c:showBubbleSize val="0"/>
        </c:dLbls>
        <c:gapWidth val="150"/>
        <c:overlap val="100"/>
        <c:axId val="1203236319"/>
        <c:axId val="1456782239"/>
      </c:barChart>
      <c:lineChart>
        <c:grouping val="standard"/>
        <c:varyColors val="0"/>
        <c:ser>
          <c:idx val="4"/>
          <c:order val="4"/>
          <c:tx>
            <c:strRef>
              <c:f>Sheet2!$A$80</c:f>
              <c:strCache>
                <c:ptCount val="1"/>
                <c:pt idx="0">
                  <c:v>Total Migration (Net)</c:v>
                </c:pt>
              </c:strCache>
            </c:strRef>
          </c:tx>
          <c:spPr>
            <a:ln w="19050" cap="rnd">
              <a:noFill/>
              <a:round/>
            </a:ln>
            <a:effectLst/>
          </c:spPr>
          <c:marker>
            <c:symbol val="circle"/>
            <c:size val="5"/>
            <c:spPr>
              <a:solidFill>
                <a:srgbClr val="000099"/>
              </a:solidFill>
              <a:ln w="9525">
                <a:noFill/>
              </a:ln>
              <a:effectLst/>
            </c:spPr>
          </c:marker>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Sheet2!$B$80:$U$80</c:f>
              <c:numCache>
                <c:formatCode>_-* #,##0_-;\-* #,##0_-;_-* "-"??_-;_-@_-</c:formatCode>
                <c:ptCount val="20"/>
                <c:pt idx="0">
                  <c:v>359</c:v>
                </c:pt>
                <c:pt idx="1">
                  <c:v>933</c:v>
                </c:pt>
                <c:pt idx="2">
                  <c:v>-451</c:v>
                </c:pt>
                <c:pt idx="3">
                  <c:v>719</c:v>
                </c:pt>
                <c:pt idx="4">
                  <c:v>862</c:v>
                </c:pt>
                <c:pt idx="5">
                  <c:v>1800</c:v>
                </c:pt>
                <c:pt idx="6">
                  <c:v>2411</c:v>
                </c:pt>
                <c:pt idx="7">
                  <c:v>2830</c:v>
                </c:pt>
                <c:pt idx="8">
                  <c:v>2224</c:v>
                </c:pt>
                <c:pt idx="9">
                  <c:v>2299</c:v>
                </c:pt>
                <c:pt idx="10">
                  <c:v>1904</c:v>
                </c:pt>
                <c:pt idx="11">
                  <c:v>1980</c:v>
                </c:pt>
                <c:pt idx="12">
                  <c:v>1220</c:v>
                </c:pt>
                <c:pt idx="13">
                  <c:v>1952</c:v>
                </c:pt>
                <c:pt idx="14">
                  <c:v>679</c:v>
                </c:pt>
                <c:pt idx="15">
                  <c:v>8</c:v>
                </c:pt>
                <c:pt idx="16">
                  <c:v>611</c:v>
                </c:pt>
                <c:pt idx="17">
                  <c:v>711</c:v>
                </c:pt>
                <c:pt idx="18">
                  <c:v>294</c:v>
                </c:pt>
                <c:pt idx="19">
                  <c:v>4941</c:v>
                </c:pt>
              </c:numCache>
            </c:numRef>
          </c:val>
          <c:smooth val="0"/>
          <c:extLst>
            <c:ext xmlns:c16="http://schemas.microsoft.com/office/drawing/2014/chart" uri="{C3380CC4-5D6E-409C-BE32-E72D297353CC}">
              <c16:uniqueId val="{00000004-64C8-4455-B148-1FC81C32D49E}"/>
            </c:ext>
          </c:extLst>
        </c:ser>
        <c:dLbls>
          <c:showLegendKey val="0"/>
          <c:showVal val="0"/>
          <c:showCatName val="0"/>
          <c:showSerName val="0"/>
          <c:showPercent val="0"/>
          <c:showBubbleSize val="0"/>
        </c:dLbls>
        <c:marker val="1"/>
        <c:smooth val="0"/>
        <c:axId val="1203236319"/>
        <c:axId val="1456782239"/>
      </c:lineChart>
      <c:catAx>
        <c:axId val="12032363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1270" cap="flat" cmpd="sng" algn="ctr">
            <a:solidFill>
              <a:sysClr val="windowText" lastClr="000000">
                <a:alpha val="75000"/>
              </a:sys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456782239"/>
        <c:crosses val="autoZero"/>
        <c:auto val="1"/>
        <c:lblAlgn val="ctr"/>
        <c:lblOffset val="100"/>
        <c:noMultiLvlLbl val="0"/>
      </c:catAx>
      <c:valAx>
        <c:axId val="1456782239"/>
        <c:scaling>
          <c:orientation val="minMax"/>
          <c:min val="-2000"/>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203236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tx1">
          <a:lumMod val="15000"/>
          <a:lumOff val="85000"/>
        </a:schemeClr>
      </a:solidFill>
      <a:round/>
    </a:ln>
    <a:effectLst/>
  </c:spPr>
  <c:txPr>
    <a:bodyPr/>
    <a:lstStyle/>
    <a:p>
      <a:pPr>
        <a:defRPr sz="900">
          <a:latin typeface="Helvetica" panose="020B0604020202030204" pitchFamily="34" charset="0"/>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cap="none" spc="20" baseline="0">
                <a:solidFill>
                  <a:schemeClr val="dk1">
                    <a:lumMod val="50000"/>
                    <a:lumOff val="50000"/>
                  </a:schemeClr>
                </a:solidFill>
                <a:latin typeface="Helvetica" panose="020B0604020202030204" pitchFamily="34" charset="0"/>
                <a:ea typeface="+mn-ea"/>
                <a:cs typeface="+mn-cs"/>
              </a:defRPr>
            </a:pPr>
            <a:r>
              <a:rPr lang="en-CA" sz="1000">
                <a:solidFill>
                  <a:schemeClr val="tx1">
                    <a:lumMod val="65000"/>
                    <a:lumOff val="35000"/>
                  </a:schemeClr>
                </a:solidFill>
              </a:rPr>
              <a:t>Migration Trends - St. John's CMA</a:t>
            </a:r>
          </a:p>
        </c:rich>
      </c:tx>
      <c:overlay val="0"/>
      <c:spPr>
        <a:noFill/>
        <a:ln>
          <a:noFill/>
        </a:ln>
        <a:effectLst/>
      </c:spPr>
      <c:txPr>
        <a:bodyPr rot="0" spcFirstLastPara="1" vertOverflow="ellipsis" vert="horz" wrap="square" anchor="ctr" anchorCtr="1"/>
        <a:lstStyle/>
        <a:p>
          <a:pPr>
            <a:defRPr sz="1000" b="0" i="0" u="none" strike="noStrike" kern="1200" cap="none" spc="20" baseline="0">
              <a:solidFill>
                <a:schemeClr val="dk1">
                  <a:lumMod val="50000"/>
                  <a:lumOff val="50000"/>
                </a:schemeClr>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3"/>
          <c:order val="3"/>
          <c:tx>
            <c:strRef>
              <c:f>Sheet2!$A$80</c:f>
              <c:strCache>
                <c:ptCount val="1"/>
                <c:pt idx="0">
                  <c:v>Total Migration (Net)</c:v>
                </c:pt>
              </c:strCache>
            </c:strRef>
          </c:tx>
          <c:spPr>
            <a:solidFill>
              <a:srgbClr val="000099">
                <a:alpha val="69804"/>
              </a:srgbClr>
            </a:solidFill>
            <a:ln w="9525" cap="flat" cmpd="sng" algn="ctr">
              <a:noFill/>
              <a:round/>
            </a:ln>
            <a:effectLst/>
          </c:spPr>
          <c:invertIfNegative val="0"/>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Sheet2!$B$80:$U$80</c:f>
              <c:numCache>
                <c:formatCode>_-* #,##0_-;\-* #,##0_-;_-* "-"??_-;_-@_-</c:formatCode>
                <c:ptCount val="20"/>
                <c:pt idx="0">
                  <c:v>359</c:v>
                </c:pt>
                <c:pt idx="1">
                  <c:v>933</c:v>
                </c:pt>
                <c:pt idx="2">
                  <c:v>-451</c:v>
                </c:pt>
                <c:pt idx="3">
                  <c:v>719</c:v>
                </c:pt>
                <c:pt idx="4">
                  <c:v>862</c:v>
                </c:pt>
                <c:pt idx="5">
                  <c:v>1800</c:v>
                </c:pt>
                <c:pt idx="6">
                  <c:v>2411</c:v>
                </c:pt>
                <c:pt idx="7">
                  <c:v>2830</c:v>
                </c:pt>
                <c:pt idx="8">
                  <c:v>2224</c:v>
                </c:pt>
                <c:pt idx="9">
                  <c:v>2299</c:v>
                </c:pt>
                <c:pt idx="10">
                  <c:v>1904</c:v>
                </c:pt>
                <c:pt idx="11">
                  <c:v>1980</c:v>
                </c:pt>
                <c:pt idx="12">
                  <c:v>1220</c:v>
                </c:pt>
                <c:pt idx="13">
                  <c:v>1952</c:v>
                </c:pt>
                <c:pt idx="14">
                  <c:v>679</c:v>
                </c:pt>
                <c:pt idx="15">
                  <c:v>8</c:v>
                </c:pt>
                <c:pt idx="16">
                  <c:v>611</c:v>
                </c:pt>
                <c:pt idx="17">
                  <c:v>711</c:v>
                </c:pt>
                <c:pt idx="18">
                  <c:v>294</c:v>
                </c:pt>
                <c:pt idx="19">
                  <c:v>4941</c:v>
                </c:pt>
              </c:numCache>
            </c:numRef>
          </c:val>
          <c:extLst>
            <c:ext xmlns:c16="http://schemas.microsoft.com/office/drawing/2014/chart" uri="{C3380CC4-5D6E-409C-BE32-E72D297353CC}">
              <c16:uniqueId val="{00000000-B415-4238-AD24-1CCD302A315B}"/>
            </c:ext>
          </c:extLst>
        </c:ser>
        <c:dLbls>
          <c:showLegendKey val="0"/>
          <c:showVal val="0"/>
          <c:showCatName val="0"/>
          <c:showSerName val="0"/>
          <c:showPercent val="0"/>
          <c:showBubbleSize val="0"/>
        </c:dLbls>
        <c:gapWidth val="150"/>
        <c:axId val="1738348655"/>
        <c:axId val="1799367215"/>
      </c:barChart>
      <c:lineChart>
        <c:grouping val="standard"/>
        <c:varyColors val="0"/>
        <c:ser>
          <c:idx val="0"/>
          <c:order val="0"/>
          <c:tx>
            <c:strRef>
              <c:f>Sheet2!$A$77</c:f>
              <c:strCache>
                <c:ptCount val="1"/>
                <c:pt idx="0">
                  <c:v>International</c:v>
                </c:pt>
              </c:strCache>
            </c:strRef>
          </c:tx>
          <c:spPr>
            <a:ln w="19050" cap="rnd" cmpd="sng" algn="ctr">
              <a:solidFill>
                <a:srgbClr val="F8CBAC"/>
              </a:solidFill>
              <a:round/>
            </a:ln>
            <a:effectLst/>
          </c:spPr>
          <c:marker>
            <c:symbol val="none"/>
          </c:marker>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Sheet2!$B$77:$U$77</c:f>
              <c:numCache>
                <c:formatCode>_-* #,##0_-;\-* #,##0_-;_-* "-"??_-;_-@_-</c:formatCode>
                <c:ptCount val="20"/>
                <c:pt idx="0">
                  <c:v>47</c:v>
                </c:pt>
                <c:pt idx="1">
                  <c:v>215</c:v>
                </c:pt>
                <c:pt idx="2">
                  <c:v>89</c:v>
                </c:pt>
                <c:pt idx="3">
                  <c:v>882</c:v>
                </c:pt>
                <c:pt idx="4">
                  <c:v>372</c:v>
                </c:pt>
                <c:pt idx="5">
                  <c:v>324</c:v>
                </c:pt>
                <c:pt idx="6">
                  <c:v>568</c:v>
                </c:pt>
                <c:pt idx="7">
                  <c:v>847</c:v>
                </c:pt>
                <c:pt idx="8">
                  <c:v>733</c:v>
                </c:pt>
                <c:pt idx="9">
                  <c:v>973</c:v>
                </c:pt>
                <c:pt idx="10">
                  <c:v>496</c:v>
                </c:pt>
                <c:pt idx="11">
                  <c:v>870</c:v>
                </c:pt>
                <c:pt idx="12">
                  <c:v>524</c:v>
                </c:pt>
                <c:pt idx="13">
                  <c:v>1504</c:v>
                </c:pt>
                <c:pt idx="14">
                  <c:v>677</c:v>
                </c:pt>
                <c:pt idx="15">
                  <c:v>869</c:v>
                </c:pt>
                <c:pt idx="16">
                  <c:v>1291</c:v>
                </c:pt>
                <c:pt idx="17">
                  <c:v>1090</c:v>
                </c:pt>
                <c:pt idx="18">
                  <c:v>20</c:v>
                </c:pt>
                <c:pt idx="19">
                  <c:v>3915</c:v>
                </c:pt>
              </c:numCache>
            </c:numRef>
          </c:val>
          <c:smooth val="0"/>
          <c:extLst>
            <c:ext xmlns:c16="http://schemas.microsoft.com/office/drawing/2014/chart" uri="{C3380CC4-5D6E-409C-BE32-E72D297353CC}">
              <c16:uniqueId val="{00000001-B415-4238-AD24-1CCD302A315B}"/>
            </c:ext>
          </c:extLst>
        </c:ser>
        <c:ser>
          <c:idx val="1"/>
          <c:order val="1"/>
          <c:tx>
            <c:strRef>
              <c:f>Sheet2!$A$78</c:f>
              <c:strCache>
                <c:ptCount val="1"/>
                <c:pt idx="0">
                  <c:v>Interprovincial</c:v>
                </c:pt>
              </c:strCache>
            </c:strRef>
          </c:tx>
          <c:spPr>
            <a:ln w="19050" cap="rnd" cmpd="sng" algn="ctr">
              <a:solidFill>
                <a:srgbClr val="C2A5CF"/>
              </a:solidFill>
              <a:round/>
            </a:ln>
            <a:effectLst/>
          </c:spPr>
          <c:marker>
            <c:symbol val="none"/>
          </c:marker>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Sheet2!$B$78:$U$78</c:f>
              <c:numCache>
                <c:formatCode>_-* #,##0_-;\-* #,##0_-;_-* "-"??_-;_-@_-</c:formatCode>
                <c:ptCount val="20"/>
                <c:pt idx="0">
                  <c:v>-290</c:v>
                </c:pt>
                <c:pt idx="1">
                  <c:v>-249</c:v>
                </c:pt>
                <c:pt idx="2">
                  <c:v>-1033</c:v>
                </c:pt>
                <c:pt idx="3">
                  <c:v>-1008</c:v>
                </c:pt>
                <c:pt idx="4">
                  <c:v>-774</c:v>
                </c:pt>
                <c:pt idx="5">
                  <c:v>64</c:v>
                </c:pt>
                <c:pt idx="6">
                  <c:v>570</c:v>
                </c:pt>
                <c:pt idx="7">
                  <c:v>775</c:v>
                </c:pt>
                <c:pt idx="8">
                  <c:v>284</c:v>
                </c:pt>
                <c:pt idx="9">
                  <c:v>338</c:v>
                </c:pt>
                <c:pt idx="10">
                  <c:v>404</c:v>
                </c:pt>
                <c:pt idx="11">
                  <c:v>125</c:v>
                </c:pt>
                <c:pt idx="12">
                  <c:v>-106</c:v>
                </c:pt>
                <c:pt idx="13">
                  <c:v>-347</c:v>
                </c:pt>
                <c:pt idx="14">
                  <c:v>-1277</c:v>
                </c:pt>
                <c:pt idx="15">
                  <c:v>-1771</c:v>
                </c:pt>
                <c:pt idx="16">
                  <c:v>-1588</c:v>
                </c:pt>
                <c:pt idx="17">
                  <c:v>-1522</c:v>
                </c:pt>
                <c:pt idx="18">
                  <c:v>-393</c:v>
                </c:pt>
                <c:pt idx="19">
                  <c:v>408</c:v>
                </c:pt>
              </c:numCache>
            </c:numRef>
          </c:val>
          <c:smooth val="0"/>
          <c:extLst>
            <c:ext xmlns:c16="http://schemas.microsoft.com/office/drawing/2014/chart" uri="{C3380CC4-5D6E-409C-BE32-E72D297353CC}">
              <c16:uniqueId val="{00000002-B415-4238-AD24-1CCD302A315B}"/>
            </c:ext>
          </c:extLst>
        </c:ser>
        <c:ser>
          <c:idx val="2"/>
          <c:order val="2"/>
          <c:tx>
            <c:strRef>
              <c:f>Sheet2!$A$79</c:f>
              <c:strCache>
                <c:ptCount val="1"/>
                <c:pt idx="0">
                  <c:v>Intraprovincial</c:v>
                </c:pt>
              </c:strCache>
            </c:strRef>
          </c:tx>
          <c:spPr>
            <a:ln w="19050" cap="rnd" cmpd="sng" algn="ctr">
              <a:solidFill>
                <a:srgbClr val="92C5DE"/>
              </a:solidFill>
              <a:round/>
            </a:ln>
            <a:effectLst/>
          </c:spPr>
          <c:marker>
            <c:symbol val="none"/>
          </c:marker>
          <c:cat>
            <c:strRef>
              <c:f>Sheet2!$B$75:$U$75</c:f>
              <c:strCache>
                <c:ptCount val="20"/>
                <c:pt idx="0">
                  <c:v>2002-2003</c:v>
                </c:pt>
                <c:pt idx="1">
                  <c:v>2003-2004</c:v>
                </c:pt>
                <c:pt idx="2">
                  <c:v>2004-2005</c:v>
                </c:pt>
                <c:pt idx="3">
                  <c:v>2005-2006</c:v>
                </c:pt>
                <c:pt idx="4">
                  <c:v>2006-2007</c:v>
                </c:pt>
                <c:pt idx="5">
                  <c:v>2007-2008</c:v>
                </c:pt>
                <c:pt idx="6">
                  <c:v>2008-2009</c:v>
                </c:pt>
                <c:pt idx="7">
                  <c:v>2009-2010</c:v>
                </c:pt>
                <c:pt idx="8">
                  <c:v>2010-2011</c:v>
                </c:pt>
                <c:pt idx="9">
                  <c:v>2011-2012</c:v>
                </c:pt>
                <c:pt idx="10">
                  <c:v>2012-2013</c:v>
                </c:pt>
                <c:pt idx="11">
                  <c:v>2013-2014</c:v>
                </c:pt>
                <c:pt idx="12">
                  <c:v>2014-2015</c:v>
                </c:pt>
                <c:pt idx="13">
                  <c:v>2015-2016</c:v>
                </c:pt>
                <c:pt idx="14">
                  <c:v>2016-2017</c:v>
                </c:pt>
                <c:pt idx="15">
                  <c:v>2017-2018</c:v>
                </c:pt>
                <c:pt idx="16">
                  <c:v>2018-2019</c:v>
                </c:pt>
                <c:pt idx="17">
                  <c:v>2019-2020</c:v>
                </c:pt>
                <c:pt idx="18">
                  <c:v>2020-2021</c:v>
                </c:pt>
                <c:pt idx="19">
                  <c:v>2021-2022</c:v>
                </c:pt>
              </c:strCache>
            </c:strRef>
          </c:cat>
          <c:val>
            <c:numRef>
              <c:f>Sheet2!$B$79:$U$79</c:f>
              <c:numCache>
                <c:formatCode>_-* #,##0_-;\-* #,##0_-;_-* "-"??_-;_-@_-</c:formatCode>
                <c:ptCount val="20"/>
                <c:pt idx="0">
                  <c:v>602</c:v>
                </c:pt>
                <c:pt idx="1">
                  <c:v>967</c:v>
                </c:pt>
                <c:pt idx="2">
                  <c:v>493</c:v>
                </c:pt>
                <c:pt idx="3">
                  <c:v>845</c:v>
                </c:pt>
                <c:pt idx="4">
                  <c:v>1264</c:v>
                </c:pt>
                <c:pt idx="5">
                  <c:v>1412</c:v>
                </c:pt>
                <c:pt idx="6">
                  <c:v>1273</c:v>
                </c:pt>
                <c:pt idx="7">
                  <c:v>1208</c:v>
                </c:pt>
                <c:pt idx="8">
                  <c:v>1207</c:v>
                </c:pt>
                <c:pt idx="9">
                  <c:v>988</c:v>
                </c:pt>
                <c:pt idx="10">
                  <c:v>1004</c:v>
                </c:pt>
                <c:pt idx="11">
                  <c:v>985</c:v>
                </c:pt>
                <c:pt idx="12">
                  <c:v>802</c:v>
                </c:pt>
                <c:pt idx="13">
                  <c:v>795</c:v>
                </c:pt>
                <c:pt idx="14">
                  <c:v>1279</c:v>
                </c:pt>
                <c:pt idx="15">
                  <c:v>910</c:v>
                </c:pt>
                <c:pt idx="16">
                  <c:v>908</c:v>
                </c:pt>
                <c:pt idx="17">
                  <c:v>1143</c:v>
                </c:pt>
                <c:pt idx="18">
                  <c:v>667</c:v>
                </c:pt>
                <c:pt idx="19">
                  <c:v>618</c:v>
                </c:pt>
              </c:numCache>
            </c:numRef>
          </c:val>
          <c:smooth val="0"/>
          <c:extLst>
            <c:ext xmlns:c16="http://schemas.microsoft.com/office/drawing/2014/chart" uri="{C3380CC4-5D6E-409C-BE32-E72D297353CC}">
              <c16:uniqueId val="{00000003-B415-4238-AD24-1CCD302A31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marker val="1"/>
        <c:smooth val="0"/>
        <c:axId val="1738348655"/>
        <c:axId val="1799367215"/>
      </c:lineChart>
      <c:catAx>
        <c:axId val="1738348655"/>
        <c:scaling>
          <c:orientation val="minMax"/>
        </c:scaling>
        <c:delete val="0"/>
        <c:axPos val="b"/>
        <c:majorGridlines>
          <c:spPr>
            <a:ln>
              <a:solidFill>
                <a:schemeClr val="dk1">
                  <a:lumMod val="15000"/>
                  <a:lumOff val="85000"/>
                </a:schemeClr>
              </a:solidFill>
            </a:ln>
            <a:effectLst/>
          </c:spPr>
        </c:majorGridlines>
        <c:numFmt formatCode="General" sourceLinked="1"/>
        <c:majorTickMark val="none"/>
        <c:minorTickMark val="none"/>
        <c:tickLblPos val="low"/>
        <c:spPr>
          <a:noFill/>
          <a:ln w="1270" cap="flat" cmpd="sng" algn="ctr">
            <a:solidFill>
              <a:sysClr val="windowText" lastClr="000000">
                <a:alpha val="80000"/>
              </a:sysClr>
            </a:solidFill>
            <a:round/>
          </a:ln>
          <a:effectLst/>
        </c:spPr>
        <c:txPr>
          <a:bodyPr rot="-60000000" spcFirstLastPara="1" vertOverflow="ellipsis" vert="horz" wrap="square" anchor="ctr" anchorCtr="1"/>
          <a:lstStyle/>
          <a:p>
            <a:pPr>
              <a:defRPr sz="700" b="0" i="0" u="none" strike="noStrike" kern="1200" spc="20" baseline="0">
                <a:solidFill>
                  <a:schemeClr val="dk1">
                    <a:lumMod val="65000"/>
                    <a:lumOff val="35000"/>
                  </a:schemeClr>
                </a:solidFill>
                <a:latin typeface="Helvetica" panose="020B0604020202030204" pitchFamily="34" charset="0"/>
                <a:ea typeface="+mn-ea"/>
                <a:cs typeface="+mn-cs"/>
              </a:defRPr>
            </a:pPr>
            <a:endParaRPr lang="en-US"/>
          </a:p>
        </c:txPr>
        <c:crossAx val="1799367215"/>
        <c:crosses val="autoZero"/>
        <c:auto val="1"/>
        <c:lblAlgn val="ctr"/>
        <c:lblOffset val="100"/>
        <c:noMultiLvlLbl val="0"/>
      </c:catAx>
      <c:valAx>
        <c:axId val="1799367215"/>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spc="20" baseline="0">
                <a:solidFill>
                  <a:schemeClr val="dk1">
                    <a:lumMod val="65000"/>
                    <a:lumOff val="35000"/>
                  </a:schemeClr>
                </a:solidFill>
                <a:latin typeface="Helvetica" panose="020B0604020202030204" pitchFamily="34" charset="0"/>
                <a:ea typeface="+mn-ea"/>
                <a:cs typeface="+mn-cs"/>
              </a:defRPr>
            </a:pPr>
            <a:endParaRPr lang="en-US"/>
          </a:p>
        </c:txPr>
        <c:crossAx val="1738348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dk1">
                  <a:lumMod val="65000"/>
                  <a:lumOff val="35000"/>
                </a:schemeClr>
              </a:solidFill>
              <a:latin typeface="Helvetica" panose="020B0604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sz="900">
          <a:latin typeface="Helvetica" panose="020B0604020202030204" pitchFamily="34" charset="0"/>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r>
              <a:rPr lang="en-CA" sz="1000">
                <a:solidFill>
                  <a:schemeClr val="tx1">
                    <a:lumMod val="65000"/>
                    <a:lumOff val="35000"/>
                  </a:schemeClr>
                </a:solidFill>
              </a:rPr>
              <a:t>Total Immigrants by Year of Admission - St. John's CMA</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Helvetica" panose="020B0604020202030204" pitchFamily="34" charset="0"/>
              <a:ea typeface="+mn-ea"/>
              <a:cs typeface="+mn-cs"/>
            </a:defRPr>
          </a:pPr>
          <a:endParaRPr lang="en-US"/>
        </a:p>
      </c:txPr>
    </c:title>
    <c:autoTitleDeleted val="0"/>
    <c:plotArea>
      <c:layout/>
      <c:barChart>
        <c:barDir val="col"/>
        <c:grouping val="clustered"/>
        <c:varyColors val="0"/>
        <c:ser>
          <c:idx val="0"/>
          <c:order val="0"/>
          <c:spPr>
            <a:solidFill>
              <a:schemeClr val="accent1">
                <a:lumMod val="60000"/>
                <a:lumOff val="40000"/>
              </a:schemeClr>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C25B-4CDE-A087-A8A4D6CE2758}"/>
              </c:ext>
            </c:extLst>
          </c:dPt>
          <c:dPt>
            <c:idx val="1"/>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3-C25B-4CDE-A087-A8A4D6CE2758}"/>
              </c:ext>
            </c:extLst>
          </c:dPt>
          <c:dPt>
            <c:idx val="2"/>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5-C25B-4CDE-A087-A8A4D6CE2758}"/>
              </c:ext>
            </c:extLst>
          </c:dPt>
          <c:dPt>
            <c:idx val="3"/>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7-C25B-4CDE-A087-A8A4D6CE2758}"/>
              </c:ext>
            </c:extLst>
          </c:dPt>
          <c:dPt>
            <c:idx val="4"/>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9-C25B-4CDE-A087-A8A4D6CE2758}"/>
              </c:ext>
            </c:extLst>
          </c:dPt>
          <c:cat>
            <c:strRef>
              <c:f>'CensusProfile2021-ProfilRecense'!$G$6:$L$6</c:f>
              <c:strCache>
                <c:ptCount val="6"/>
                <c:pt idx="0">
                  <c:v>Before 1980</c:v>
                </c:pt>
                <c:pt idx="1">
                  <c:v>1980 to 1990</c:v>
                </c:pt>
                <c:pt idx="2">
                  <c:v>1991 to 2000</c:v>
                </c:pt>
                <c:pt idx="3">
                  <c:v>2001 to 2010</c:v>
                </c:pt>
                <c:pt idx="4">
                  <c:v>2011 to 2015</c:v>
                </c:pt>
                <c:pt idx="5">
                  <c:v>2016 to 2021</c:v>
                </c:pt>
              </c:strCache>
            </c:strRef>
          </c:cat>
          <c:val>
            <c:numRef>
              <c:f>'CensusProfile2021-ProfilRecense'!$G$7:$L$7</c:f>
              <c:numCache>
                <c:formatCode>_-* #,##0_-;\-* #,##0_-;_-* "-"??_-;_-@_-</c:formatCode>
                <c:ptCount val="6"/>
                <c:pt idx="0">
                  <c:v>1205</c:v>
                </c:pt>
                <c:pt idx="1">
                  <c:v>385</c:v>
                </c:pt>
                <c:pt idx="2">
                  <c:v>555</c:v>
                </c:pt>
                <c:pt idx="3">
                  <c:v>1360</c:v>
                </c:pt>
                <c:pt idx="4">
                  <c:v>1330</c:v>
                </c:pt>
                <c:pt idx="5">
                  <c:v>2680</c:v>
                </c:pt>
              </c:numCache>
            </c:numRef>
          </c:val>
          <c:extLst>
            <c:ext xmlns:c16="http://schemas.microsoft.com/office/drawing/2014/chart" uri="{C3380CC4-5D6E-409C-BE32-E72D297353CC}">
              <c16:uniqueId val="{0000000A-C25B-4CDE-A087-A8A4D6CE2758}"/>
            </c:ext>
          </c:extLst>
        </c:ser>
        <c:dLbls>
          <c:showLegendKey val="0"/>
          <c:showVal val="0"/>
          <c:showCatName val="0"/>
          <c:showSerName val="0"/>
          <c:showPercent val="0"/>
          <c:showBubbleSize val="0"/>
        </c:dLbls>
        <c:gapWidth val="219"/>
        <c:overlap val="-27"/>
        <c:axId val="1603026127"/>
        <c:axId val="1609226255"/>
      </c:barChart>
      <c:catAx>
        <c:axId val="16030261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609226255"/>
        <c:crosses val="autoZero"/>
        <c:auto val="1"/>
        <c:lblAlgn val="ctr"/>
        <c:lblOffset val="100"/>
        <c:noMultiLvlLbl val="0"/>
      </c:catAx>
      <c:valAx>
        <c:axId val="1609226255"/>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anose="020B0604020202030204" pitchFamily="34" charset="0"/>
                <a:ea typeface="+mn-ea"/>
                <a:cs typeface="+mn-cs"/>
              </a:defRPr>
            </a:pPr>
            <a:endParaRPr lang="en-US"/>
          </a:p>
        </c:txPr>
        <c:crossAx val="1603026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anose="020B060402020203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20FFA-1792-4263-BF9F-AE5AC083D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75</Pages>
  <Words>24353</Words>
  <Characters>138816</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Market Analysis</vt:lpstr>
    </vt:vector>
  </TitlesOfParts>
  <Manager>nlovitt@turnerdrake.com</Manager>
  <Company>Turner Drake &amp; Partners Ltd.</Company>
  <LinksUpToDate>false</LinksUpToDate>
  <CharactersWithSpaces>162844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Market Analysis</dc:title>
  <dc:subject/>
  <dc:creator>Colin Rennie;nlovitt@turnerdrake.com;BCarroll@turnerdrake.com;ascanlandickie@turnerdrake.com;plumb@turnerdrake.com;gtannous@turnerdrake.com</dc:creator>
  <cp:keywords/>
  <dc:description/>
  <cp:lastModifiedBy>Maria Fernanda Largo Lievano</cp:lastModifiedBy>
  <cp:revision>28</cp:revision>
  <cp:lastPrinted>2024-03-25T15:02:00Z</cp:lastPrinted>
  <dcterms:created xsi:type="dcterms:W3CDTF">2024-03-15T14:22:00Z</dcterms:created>
  <dcterms:modified xsi:type="dcterms:W3CDTF">2025-02-18T17:53:00Z</dcterms:modified>
</cp:coreProperties>
</file>